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9AB2B" w14:textId="1BD4C816" w:rsidR="00017A99" w:rsidRDefault="00017A99" w:rsidP="00017A99">
      <w:pPr>
        <w:spacing w:before="120" w:after="120"/>
        <w:rPr>
          <w:rFonts w:asciiTheme="minorHAnsi" w:hAnsiTheme="minorHAnsi" w:cstheme="minorHAnsi"/>
          <w:lang w:val="ro-RO"/>
        </w:rPr>
      </w:pPr>
      <w:r w:rsidRPr="00CB434E">
        <w:rPr>
          <w:rFonts w:asciiTheme="minorHAnsi" w:hAnsiTheme="minorHAnsi" w:cstheme="minorHAnsi"/>
          <w:noProof/>
        </w:rPr>
        <w:drawing>
          <wp:anchor distT="0" distB="0" distL="114300" distR="114300" simplePos="0" relativeHeight="251658240" behindDoc="1" locked="0" layoutInCell="1" allowOverlap="1" wp14:anchorId="30299251" wp14:editId="08C973D0">
            <wp:simplePos x="0" y="0"/>
            <wp:positionH relativeFrom="column">
              <wp:posOffset>4594860</wp:posOffset>
            </wp:positionH>
            <wp:positionV relativeFrom="paragraph">
              <wp:posOffset>3810</wp:posOffset>
            </wp:positionV>
            <wp:extent cx="1996440" cy="859155"/>
            <wp:effectExtent l="0" t="0" r="3810" b="0"/>
            <wp:wrapTight wrapText="bothSides">
              <wp:wrapPolygon edited="0">
                <wp:start x="0" y="0"/>
                <wp:lineTo x="0" y="21073"/>
                <wp:lineTo x="21435" y="21073"/>
                <wp:lineTo x="21435"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6440" cy="859155"/>
                    </a:xfrm>
                    <a:prstGeom prst="rect">
                      <a:avLst/>
                    </a:prstGeom>
                  </pic:spPr>
                </pic:pic>
              </a:graphicData>
            </a:graphic>
            <wp14:sizeRelH relativeFrom="margin">
              <wp14:pctWidth>0</wp14:pctWidth>
            </wp14:sizeRelH>
            <wp14:sizeRelV relativeFrom="margin">
              <wp14:pctHeight>0</wp14:pctHeight>
            </wp14:sizeRelV>
          </wp:anchor>
        </w:drawing>
      </w:r>
    </w:p>
    <w:p w14:paraId="42795FB6" w14:textId="4E1FFAE5" w:rsidR="00017A99" w:rsidRDefault="00017A99" w:rsidP="00017A99">
      <w:pPr>
        <w:spacing w:before="120" w:after="120"/>
        <w:rPr>
          <w:rFonts w:asciiTheme="minorHAnsi" w:hAnsiTheme="minorHAnsi" w:cstheme="minorHAnsi"/>
          <w:lang w:val="ro-RO"/>
        </w:rPr>
      </w:pPr>
    </w:p>
    <w:p w14:paraId="19A55000" w14:textId="3BE88415" w:rsidR="00017A99" w:rsidRDefault="00017A99" w:rsidP="00017A99">
      <w:pPr>
        <w:spacing w:before="120" w:after="120"/>
        <w:rPr>
          <w:rFonts w:asciiTheme="minorHAnsi" w:hAnsiTheme="minorHAnsi" w:cstheme="minorHAnsi"/>
          <w:lang w:val="ro-RO"/>
        </w:rPr>
      </w:pPr>
    </w:p>
    <w:p w14:paraId="2F9DFC58" w14:textId="412AA3A5" w:rsidR="00771BC0" w:rsidRPr="00CB434E" w:rsidRDefault="00017A99" w:rsidP="00017A99">
      <w:pPr>
        <w:spacing w:before="120" w:after="120"/>
        <w:rPr>
          <w:rFonts w:asciiTheme="minorHAnsi" w:hAnsiTheme="minorHAnsi" w:cstheme="minorHAnsi"/>
          <w:b/>
          <w:bCs/>
          <w:lang w:val="ro-RO"/>
        </w:rPr>
      </w:pPr>
      <w:r>
        <w:rPr>
          <w:rFonts w:asciiTheme="minorHAnsi" w:hAnsiTheme="minorHAnsi" w:cstheme="minorHAnsi"/>
          <w:lang w:val="ro-RO"/>
        </w:rPr>
        <w:t>C</w:t>
      </w:r>
      <w:r w:rsidR="00771BC0" w:rsidRPr="00CB434E">
        <w:rPr>
          <w:rFonts w:asciiTheme="minorHAnsi" w:hAnsiTheme="minorHAnsi" w:cstheme="minorHAnsi"/>
          <w:lang w:val="ro-RO"/>
        </w:rPr>
        <w:t xml:space="preserve">ătre: </w:t>
      </w:r>
      <w:r w:rsidR="00771BC0" w:rsidRPr="00CB434E">
        <w:rPr>
          <w:rFonts w:asciiTheme="minorHAnsi" w:hAnsiTheme="minorHAnsi" w:cstheme="minorHAnsi"/>
          <w:b/>
          <w:bCs/>
          <w:lang w:val="ro-RO"/>
        </w:rPr>
        <w:t>Ministerul Finanțelor</w:t>
      </w:r>
      <w:r>
        <w:rPr>
          <w:rFonts w:asciiTheme="minorHAnsi" w:hAnsiTheme="minorHAnsi" w:cstheme="minorHAnsi"/>
          <w:b/>
          <w:bCs/>
          <w:lang w:val="ro-RO"/>
        </w:rPr>
        <w:tab/>
      </w:r>
    </w:p>
    <w:p w14:paraId="36EEF19A" w14:textId="404FF426" w:rsidR="00771BC0" w:rsidRPr="00CB434E" w:rsidRDefault="00771BC0" w:rsidP="005627D0">
      <w:pPr>
        <w:spacing w:before="120" w:after="120"/>
        <w:jc w:val="both"/>
        <w:rPr>
          <w:rFonts w:asciiTheme="minorHAnsi" w:hAnsiTheme="minorHAnsi" w:cstheme="minorHAnsi"/>
          <w:b/>
          <w:bCs/>
          <w:lang w:val="ro-RO"/>
        </w:rPr>
      </w:pPr>
      <w:r w:rsidRPr="00CB434E">
        <w:rPr>
          <w:rFonts w:asciiTheme="minorHAnsi" w:hAnsiTheme="minorHAnsi" w:cstheme="minorHAnsi"/>
          <w:b/>
          <w:bCs/>
          <w:lang w:val="ro-RO"/>
        </w:rPr>
        <w:t xml:space="preserve">            Ministerul Economiei și Infrastructurii       </w:t>
      </w:r>
    </w:p>
    <w:p w14:paraId="025B2B80" w14:textId="7ABF6961" w:rsidR="00FB074A" w:rsidRPr="00CB434E" w:rsidRDefault="00FB074A" w:rsidP="00E44AF6">
      <w:pPr>
        <w:jc w:val="both"/>
        <w:rPr>
          <w:rFonts w:asciiTheme="minorHAnsi" w:hAnsiTheme="minorHAnsi" w:cstheme="minorHAnsi"/>
          <w:lang w:val="ro-RO"/>
        </w:rPr>
      </w:pPr>
    </w:p>
    <w:p w14:paraId="1C3AB33D" w14:textId="3B43DC52" w:rsidR="00771BC0" w:rsidRPr="00CB434E" w:rsidRDefault="006035C9" w:rsidP="000E3873">
      <w:pPr>
        <w:jc w:val="right"/>
        <w:rPr>
          <w:rFonts w:asciiTheme="minorHAnsi" w:hAnsiTheme="minorHAnsi" w:cstheme="minorHAnsi"/>
          <w:b/>
          <w:bCs/>
          <w:lang w:val="ro-RO"/>
        </w:rPr>
      </w:pPr>
      <w:r w:rsidRPr="00CB434E">
        <w:rPr>
          <w:rFonts w:asciiTheme="minorHAnsi" w:hAnsiTheme="minorHAnsi" w:cstheme="minorHAnsi"/>
          <w:b/>
          <w:bCs/>
          <w:lang w:val="ro-RO"/>
        </w:rPr>
        <w:t>Nr. 033/19-AD din 25.07.2019</w:t>
      </w:r>
    </w:p>
    <w:p w14:paraId="0BBDD5E8" w14:textId="77777777" w:rsidR="00771BC0" w:rsidRPr="00CB434E" w:rsidRDefault="00771BC0" w:rsidP="00E44AF6">
      <w:pPr>
        <w:jc w:val="both"/>
        <w:rPr>
          <w:rFonts w:asciiTheme="minorHAnsi" w:hAnsiTheme="minorHAnsi" w:cstheme="minorHAnsi"/>
          <w:b/>
          <w:bCs/>
          <w:i/>
          <w:iCs/>
          <w:lang w:val="ro-RO"/>
        </w:rPr>
      </w:pPr>
    </w:p>
    <w:p w14:paraId="7FEB1783" w14:textId="77777777" w:rsidR="00093998" w:rsidRPr="00CB434E" w:rsidRDefault="00771BC0" w:rsidP="00E44AF6">
      <w:pPr>
        <w:jc w:val="both"/>
        <w:rPr>
          <w:rFonts w:asciiTheme="minorHAnsi" w:hAnsiTheme="minorHAnsi" w:cstheme="minorHAnsi"/>
          <w:b/>
          <w:bCs/>
          <w:i/>
          <w:iCs/>
          <w:lang w:val="ro-RO"/>
        </w:rPr>
      </w:pPr>
      <w:r w:rsidRPr="00CB434E">
        <w:rPr>
          <w:rFonts w:asciiTheme="minorHAnsi" w:hAnsiTheme="minorHAnsi" w:cstheme="minorHAnsi"/>
          <w:b/>
          <w:bCs/>
          <w:i/>
          <w:iCs/>
          <w:lang w:val="ro-RO"/>
        </w:rPr>
        <w:t xml:space="preserve">Ref.: </w:t>
      </w:r>
    </w:p>
    <w:p w14:paraId="3F9D4978" w14:textId="78F202B6" w:rsidR="00771BC0" w:rsidRPr="00CB434E" w:rsidRDefault="00093998" w:rsidP="00E44AF6">
      <w:pPr>
        <w:jc w:val="both"/>
        <w:rPr>
          <w:rFonts w:asciiTheme="minorHAnsi" w:hAnsiTheme="minorHAnsi" w:cstheme="minorHAnsi"/>
          <w:b/>
          <w:bCs/>
          <w:i/>
          <w:iCs/>
          <w:lang w:val="ro-RO"/>
        </w:rPr>
      </w:pPr>
      <w:r w:rsidRPr="00CB434E">
        <w:rPr>
          <w:rFonts w:asciiTheme="minorHAnsi" w:hAnsiTheme="minorHAnsi" w:cstheme="minorHAnsi"/>
          <w:b/>
          <w:bCs/>
          <w:i/>
          <w:iCs/>
          <w:lang w:val="ro-RO"/>
        </w:rPr>
        <w:t xml:space="preserve">1. </w:t>
      </w:r>
      <w:r w:rsidR="005627D0" w:rsidRPr="00CB434E">
        <w:rPr>
          <w:rFonts w:asciiTheme="minorHAnsi" w:hAnsiTheme="minorHAnsi" w:cstheme="minorHAnsi"/>
          <w:b/>
          <w:bCs/>
          <w:i/>
          <w:iCs/>
          <w:lang w:val="ro-RO"/>
        </w:rPr>
        <w:t>Propunerea pentru politica fiscală pe anul 2020 referitor tratamentul fiscal aplicat tichetelor de masă</w:t>
      </w:r>
      <w:r w:rsidRPr="00CB434E">
        <w:rPr>
          <w:rFonts w:asciiTheme="minorHAnsi" w:hAnsiTheme="minorHAnsi" w:cstheme="minorHAnsi"/>
          <w:b/>
          <w:bCs/>
          <w:i/>
          <w:iCs/>
          <w:lang w:val="ro-RO"/>
        </w:rPr>
        <w:t xml:space="preserve">; </w:t>
      </w:r>
    </w:p>
    <w:p w14:paraId="775EF647" w14:textId="7A3103C8" w:rsidR="00093998" w:rsidRPr="00CB434E" w:rsidRDefault="00093998" w:rsidP="00E44AF6">
      <w:pPr>
        <w:jc w:val="both"/>
        <w:rPr>
          <w:rFonts w:asciiTheme="minorHAnsi" w:hAnsiTheme="minorHAnsi" w:cstheme="minorHAnsi"/>
          <w:b/>
          <w:bCs/>
          <w:i/>
          <w:iCs/>
          <w:lang w:val="ro-RO"/>
        </w:rPr>
      </w:pPr>
      <w:r w:rsidRPr="00CB434E">
        <w:rPr>
          <w:rFonts w:asciiTheme="minorHAnsi" w:hAnsiTheme="minorHAnsi" w:cstheme="minorHAnsi"/>
          <w:b/>
          <w:bCs/>
          <w:i/>
          <w:iCs/>
          <w:lang w:val="ro-RO"/>
        </w:rPr>
        <w:t>2. Majorarea taxei pentru poluarea mediului</w:t>
      </w:r>
    </w:p>
    <w:p w14:paraId="68B9B137" w14:textId="77777777" w:rsidR="00771BC0" w:rsidRPr="00CB434E" w:rsidRDefault="00771BC0" w:rsidP="00E44AF6">
      <w:pPr>
        <w:jc w:val="both"/>
        <w:rPr>
          <w:rFonts w:asciiTheme="minorHAnsi" w:hAnsiTheme="minorHAnsi" w:cstheme="minorHAnsi"/>
          <w:lang w:val="ro-RO"/>
        </w:rPr>
      </w:pPr>
    </w:p>
    <w:p w14:paraId="7EA0870B" w14:textId="37BECEDF" w:rsidR="00FB074A" w:rsidRPr="00CB434E" w:rsidRDefault="00FB074A" w:rsidP="00E44AF6">
      <w:pPr>
        <w:jc w:val="both"/>
        <w:rPr>
          <w:rFonts w:asciiTheme="minorHAnsi" w:hAnsiTheme="minorHAnsi" w:cstheme="minorHAnsi"/>
          <w:lang w:val="ro-RO"/>
        </w:rPr>
      </w:pPr>
      <w:r w:rsidRPr="00CB434E">
        <w:rPr>
          <w:rFonts w:asciiTheme="minorHAnsi" w:hAnsiTheme="minorHAnsi" w:cstheme="minorHAnsi"/>
          <w:lang w:val="ro-RO"/>
        </w:rPr>
        <w:t>Stimate Doamne</w:t>
      </w:r>
      <w:r w:rsidR="00E44AF6" w:rsidRPr="00CB434E">
        <w:rPr>
          <w:rFonts w:asciiTheme="minorHAnsi" w:hAnsiTheme="minorHAnsi" w:cstheme="minorHAnsi"/>
          <w:lang w:val="ro-RO"/>
        </w:rPr>
        <w:t>,</w:t>
      </w:r>
      <w:r w:rsidRPr="00CB434E">
        <w:rPr>
          <w:rFonts w:asciiTheme="minorHAnsi" w:hAnsiTheme="minorHAnsi" w:cstheme="minorHAnsi"/>
          <w:lang w:val="ro-RO"/>
        </w:rPr>
        <w:t xml:space="preserve"> </w:t>
      </w:r>
      <w:r w:rsidR="00E44AF6" w:rsidRPr="00CB434E">
        <w:rPr>
          <w:rFonts w:asciiTheme="minorHAnsi" w:hAnsiTheme="minorHAnsi" w:cstheme="minorHAnsi"/>
          <w:lang w:val="ro-RO"/>
        </w:rPr>
        <w:t>S</w:t>
      </w:r>
      <w:r w:rsidRPr="00CB434E">
        <w:rPr>
          <w:rFonts w:asciiTheme="minorHAnsi" w:hAnsiTheme="minorHAnsi" w:cstheme="minorHAnsi"/>
          <w:lang w:val="ro-RO"/>
        </w:rPr>
        <w:t>timați Domni,</w:t>
      </w:r>
    </w:p>
    <w:p w14:paraId="6F699E04" w14:textId="77777777" w:rsidR="00FB074A" w:rsidRPr="00CB434E" w:rsidRDefault="00FB074A" w:rsidP="00E44AF6">
      <w:pPr>
        <w:jc w:val="both"/>
        <w:rPr>
          <w:rFonts w:asciiTheme="minorHAnsi" w:hAnsiTheme="minorHAnsi" w:cstheme="minorHAnsi"/>
          <w:lang w:val="ro-RO"/>
        </w:rPr>
      </w:pPr>
    </w:p>
    <w:p w14:paraId="41DFFB4F" w14:textId="6F119888" w:rsidR="00FB074A" w:rsidRPr="00CB434E" w:rsidRDefault="00FB074A" w:rsidP="00E44AF6">
      <w:pPr>
        <w:jc w:val="both"/>
        <w:rPr>
          <w:rFonts w:asciiTheme="minorHAnsi" w:hAnsiTheme="minorHAnsi" w:cstheme="minorHAnsi"/>
          <w:b/>
          <w:bCs/>
          <w:lang w:val="ro-RO"/>
        </w:rPr>
      </w:pPr>
      <w:r w:rsidRPr="00CB434E">
        <w:rPr>
          <w:rFonts w:asciiTheme="minorHAnsi" w:hAnsiTheme="minorHAnsi" w:cstheme="minorHAnsi"/>
          <w:lang w:val="ro-RO"/>
        </w:rPr>
        <w:t>Asociația Busines</w:t>
      </w:r>
      <w:r w:rsidR="005627D0" w:rsidRPr="00CB434E">
        <w:rPr>
          <w:rFonts w:asciiTheme="minorHAnsi" w:hAnsiTheme="minorHAnsi" w:cstheme="minorHAnsi"/>
          <w:lang w:val="ro-RO"/>
        </w:rPr>
        <w:t>s</w:t>
      </w:r>
      <w:r w:rsidRPr="00CB434E">
        <w:rPr>
          <w:rFonts w:asciiTheme="minorHAnsi" w:hAnsiTheme="minorHAnsi" w:cstheme="minorHAnsi"/>
          <w:lang w:val="ro-RO"/>
        </w:rPr>
        <w:t xml:space="preserve">ului European (EBA Moldova) Vă adresează cele mai înalte considerațiuni și intervine cu solicitarea de a examina propunerea </w:t>
      </w:r>
      <w:r w:rsidRPr="00CB434E">
        <w:rPr>
          <w:rFonts w:asciiTheme="minorHAnsi" w:hAnsiTheme="minorHAnsi" w:cstheme="minorHAnsi"/>
          <w:b/>
          <w:bCs/>
          <w:lang w:val="ro-RO"/>
        </w:rPr>
        <w:t>de anula punere în aplicare a tratamentului fiscal aplicat tichetelor de masă, care prevede impozitarea tichetelor de masă în regim general</w:t>
      </w:r>
      <w:r w:rsidR="00A51A70" w:rsidRPr="00CB434E">
        <w:rPr>
          <w:rFonts w:asciiTheme="minorHAnsi" w:hAnsiTheme="minorHAnsi" w:cstheme="minorHAnsi"/>
          <w:b/>
          <w:bCs/>
          <w:lang w:val="ro-RO"/>
        </w:rPr>
        <w:t xml:space="preserve">, </w:t>
      </w:r>
      <w:r w:rsidR="00A51A70" w:rsidRPr="00CB434E">
        <w:rPr>
          <w:rFonts w:asciiTheme="minorHAnsi" w:hAnsiTheme="minorHAnsi" w:cstheme="minorHAnsi"/>
          <w:lang w:val="ro-RO"/>
        </w:rPr>
        <w:t>precum și</w:t>
      </w:r>
      <w:r w:rsidR="00A51A70" w:rsidRPr="00CB434E">
        <w:rPr>
          <w:rFonts w:asciiTheme="minorHAnsi" w:hAnsiTheme="minorHAnsi" w:cstheme="minorHAnsi"/>
          <w:b/>
          <w:bCs/>
          <w:lang w:val="ro-RO"/>
        </w:rPr>
        <w:t xml:space="preserve"> majorarea taxei pentru poluarea mediului.</w:t>
      </w:r>
    </w:p>
    <w:p w14:paraId="48B8E947" w14:textId="77777777" w:rsidR="00FB074A" w:rsidRPr="00CB434E" w:rsidRDefault="00FB074A" w:rsidP="00E44AF6">
      <w:pPr>
        <w:jc w:val="both"/>
        <w:rPr>
          <w:rFonts w:asciiTheme="minorHAnsi" w:hAnsiTheme="minorHAnsi" w:cstheme="minorHAnsi"/>
          <w:lang w:val="ro-RO"/>
        </w:rPr>
      </w:pPr>
    </w:p>
    <w:p w14:paraId="251E2C98" w14:textId="65E12CF2" w:rsidR="00A51A70" w:rsidRPr="00CB434E" w:rsidRDefault="00A51A70" w:rsidP="00E44AF6">
      <w:pPr>
        <w:jc w:val="both"/>
        <w:rPr>
          <w:rFonts w:asciiTheme="minorHAnsi" w:hAnsiTheme="minorHAnsi" w:cstheme="minorHAnsi"/>
          <w:b/>
          <w:bCs/>
          <w:u w:val="single"/>
          <w:lang w:val="ro-RO"/>
        </w:rPr>
      </w:pPr>
      <w:r w:rsidRPr="00CB434E">
        <w:rPr>
          <w:rFonts w:asciiTheme="minorHAnsi" w:hAnsiTheme="minorHAnsi" w:cstheme="minorHAnsi"/>
          <w:b/>
          <w:bCs/>
          <w:u w:val="single"/>
          <w:lang w:val="ro-RO"/>
        </w:rPr>
        <w:t>I. Tichete de masă</w:t>
      </w:r>
    </w:p>
    <w:p w14:paraId="0A863255" w14:textId="77777777" w:rsidR="00A51A70" w:rsidRPr="00CB434E" w:rsidRDefault="00A51A70" w:rsidP="00E44AF6">
      <w:pPr>
        <w:jc w:val="both"/>
        <w:rPr>
          <w:rFonts w:asciiTheme="minorHAnsi" w:hAnsiTheme="minorHAnsi" w:cstheme="minorHAnsi"/>
          <w:b/>
          <w:bCs/>
          <w:lang w:val="ro-RO"/>
        </w:rPr>
      </w:pPr>
    </w:p>
    <w:p w14:paraId="78DA31FD" w14:textId="331E1BD3" w:rsidR="00FB074A" w:rsidRPr="00CB434E" w:rsidRDefault="00FB074A" w:rsidP="00E44AF6">
      <w:pPr>
        <w:jc w:val="both"/>
        <w:rPr>
          <w:rFonts w:asciiTheme="minorHAnsi" w:hAnsiTheme="minorHAnsi" w:cstheme="minorHAnsi"/>
          <w:lang w:val="ro-RO"/>
        </w:rPr>
      </w:pPr>
      <w:r w:rsidRPr="00CB434E">
        <w:rPr>
          <w:rFonts w:asciiTheme="minorHAnsi" w:hAnsiTheme="minorHAnsi" w:cstheme="minorHAnsi"/>
          <w:b/>
          <w:bCs/>
          <w:lang w:val="ro-RO"/>
        </w:rPr>
        <w:t>Informa</w:t>
      </w:r>
      <w:r w:rsidR="00306134" w:rsidRPr="00CB434E">
        <w:rPr>
          <w:rFonts w:asciiTheme="minorHAnsi" w:hAnsiTheme="minorHAnsi" w:cstheme="minorHAnsi"/>
          <w:b/>
          <w:bCs/>
          <w:lang w:val="ro-RO"/>
        </w:rPr>
        <w:t>ț</w:t>
      </w:r>
      <w:r w:rsidRPr="00CB434E">
        <w:rPr>
          <w:rFonts w:asciiTheme="minorHAnsi" w:hAnsiTheme="minorHAnsi" w:cstheme="minorHAnsi"/>
          <w:b/>
          <w:bCs/>
          <w:lang w:val="ro-RO"/>
        </w:rPr>
        <w:t>ia de fond</w:t>
      </w:r>
      <w:r w:rsidRPr="00CB434E">
        <w:rPr>
          <w:rFonts w:asciiTheme="minorHAnsi" w:hAnsiTheme="minorHAnsi" w:cstheme="minorHAnsi"/>
          <w:lang w:val="ro-RO"/>
        </w:rPr>
        <w:t>:</w:t>
      </w:r>
    </w:p>
    <w:p w14:paraId="65BCB802" w14:textId="77777777" w:rsidR="00FB074A" w:rsidRPr="00CB434E" w:rsidRDefault="00FB074A" w:rsidP="00E44AF6">
      <w:pPr>
        <w:jc w:val="both"/>
        <w:rPr>
          <w:rFonts w:asciiTheme="minorHAnsi" w:hAnsiTheme="minorHAnsi" w:cstheme="minorHAnsi"/>
          <w:lang w:val="ro-RO"/>
        </w:rPr>
      </w:pPr>
    </w:p>
    <w:p w14:paraId="65239233" w14:textId="6AC3FAA3" w:rsidR="00FB074A" w:rsidRPr="00CB434E" w:rsidRDefault="00FB074A" w:rsidP="00E44AF6">
      <w:pPr>
        <w:spacing w:after="120"/>
        <w:jc w:val="both"/>
        <w:rPr>
          <w:rFonts w:asciiTheme="minorHAnsi" w:hAnsiTheme="minorHAnsi" w:cstheme="minorHAnsi"/>
          <w:lang w:val="ro-RO"/>
        </w:rPr>
      </w:pPr>
      <w:r w:rsidRPr="00CB434E">
        <w:rPr>
          <w:rFonts w:asciiTheme="minorHAnsi" w:hAnsiTheme="minorHAnsi" w:cstheme="minorHAnsi"/>
          <w:lang w:val="ro-RO"/>
        </w:rPr>
        <w:t>Cadrul juridic care reglementează sistemul de tichete de masă se bazează pe câteva texte adoptate în toamna anului 2017.</w:t>
      </w:r>
    </w:p>
    <w:p w14:paraId="20ACA37E" w14:textId="267840C2" w:rsidR="00FB074A" w:rsidRPr="00CB434E" w:rsidRDefault="00FB074A" w:rsidP="00E44AF6">
      <w:pPr>
        <w:jc w:val="both"/>
        <w:rPr>
          <w:rFonts w:asciiTheme="minorHAnsi" w:hAnsiTheme="minorHAnsi" w:cstheme="minorHAnsi"/>
          <w:lang w:val="ro-RO"/>
        </w:rPr>
      </w:pPr>
      <w:r w:rsidRPr="00CB434E">
        <w:rPr>
          <w:rFonts w:asciiTheme="minorHAnsi" w:hAnsiTheme="minorHAnsi" w:cstheme="minorHAnsi"/>
          <w:lang w:val="ro-RO"/>
        </w:rPr>
        <w:t>Cele trei texte principale sunt următoarele:</w:t>
      </w:r>
    </w:p>
    <w:p w14:paraId="1A08E102" w14:textId="77777777" w:rsidR="00FB074A" w:rsidRPr="00CB434E" w:rsidRDefault="00FB074A" w:rsidP="00E44AF6">
      <w:pPr>
        <w:jc w:val="both"/>
        <w:rPr>
          <w:rFonts w:asciiTheme="minorHAnsi" w:hAnsiTheme="minorHAnsi" w:cstheme="minorHAnsi"/>
          <w:lang w:val="ro-RO"/>
        </w:rPr>
      </w:pPr>
      <w:r w:rsidRPr="00CB434E">
        <w:rPr>
          <w:rFonts w:asciiTheme="minorHAnsi" w:hAnsiTheme="minorHAnsi" w:cstheme="minorHAnsi"/>
          <w:lang w:val="ro-RO"/>
        </w:rPr>
        <w:t>- Legea nr. 166 cu privire la tichetele de masă, adoptată la 21/09/2017;</w:t>
      </w:r>
    </w:p>
    <w:p w14:paraId="61ACC119" w14:textId="77777777" w:rsidR="00FB074A" w:rsidRPr="00CB434E" w:rsidRDefault="00FB074A" w:rsidP="00E44AF6">
      <w:pPr>
        <w:jc w:val="both"/>
        <w:rPr>
          <w:rFonts w:asciiTheme="minorHAnsi" w:hAnsiTheme="minorHAnsi" w:cstheme="minorHAnsi"/>
          <w:lang w:val="ro-RO"/>
        </w:rPr>
      </w:pPr>
      <w:r w:rsidRPr="00CB434E">
        <w:rPr>
          <w:rFonts w:asciiTheme="minorHAnsi" w:hAnsiTheme="minorHAnsi" w:cstheme="minorHAnsi"/>
          <w:lang w:val="ro-RO"/>
        </w:rPr>
        <w:t>- Regulamentul cu privire la modul de operare a tichetelor de masă nr. 227 din 12/03/2018;</w:t>
      </w:r>
    </w:p>
    <w:p w14:paraId="223E0105" w14:textId="31523D25" w:rsidR="00FB074A" w:rsidRPr="00CB434E" w:rsidRDefault="00FB074A" w:rsidP="00E44AF6">
      <w:pPr>
        <w:spacing w:after="120"/>
        <w:jc w:val="both"/>
        <w:rPr>
          <w:rFonts w:asciiTheme="minorHAnsi" w:hAnsiTheme="minorHAnsi" w:cstheme="minorHAnsi"/>
          <w:lang w:val="ro-RO"/>
        </w:rPr>
      </w:pPr>
      <w:r w:rsidRPr="00CB434E">
        <w:rPr>
          <w:rFonts w:asciiTheme="minorHAnsi" w:hAnsiTheme="minorHAnsi" w:cstheme="minorHAnsi"/>
          <w:lang w:val="ro-RO"/>
        </w:rPr>
        <w:t>- Decizia nr. 584 din 21/04/2018 a Comisiei interdepartamentale pentru mașinile de casă și control.</w:t>
      </w:r>
    </w:p>
    <w:p w14:paraId="57A67156" w14:textId="08325F48" w:rsidR="00FB074A" w:rsidRPr="00CB434E" w:rsidRDefault="00FB074A" w:rsidP="00E44AF6">
      <w:pPr>
        <w:spacing w:after="120"/>
        <w:jc w:val="both"/>
        <w:rPr>
          <w:rFonts w:asciiTheme="minorHAnsi" w:hAnsiTheme="minorHAnsi" w:cstheme="minorHAnsi"/>
          <w:lang w:val="ro-RO"/>
        </w:rPr>
      </w:pPr>
      <w:r w:rsidRPr="00CB434E">
        <w:rPr>
          <w:rFonts w:asciiTheme="minorHAnsi" w:hAnsiTheme="minorHAnsi" w:cstheme="minorHAnsi"/>
          <w:lang w:val="ro-RO"/>
        </w:rPr>
        <w:t xml:space="preserve">Cinci operatori sunt implicați în prezent pe piața de tichete de masă, două companii multinaționale specializate în acest domeniu de activitate, </w:t>
      </w:r>
      <w:r w:rsidRPr="00CB434E">
        <w:rPr>
          <w:rFonts w:asciiTheme="minorHAnsi" w:hAnsiTheme="minorHAnsi" w:cstheme="minorHAnsi"/>
          <w:bCs/>
          <w:lang w:val="ro-RO"/>
        </w:rPr>
        <w:t>Edenred și UP Moldova</w:t>
      </w:r>
      <w:r w:rsidRPr="00CB434E">
        <w:rPr>
          <w:rFonts w:asciiTheme="minorHAnsi" w:hAnsiTheme="minorHAnsi" w:cstheme="minorHAnsi"/>
          <w:lang w:val="ro-RO"/>
        </w:rPr>
        <w:t xml:space="preserve"> și trei bănci locale: Victoriabank, Moldova Agroindbank și, în cele din urmă, FinComBank.</w:t>
      </w:r>
    </w:p>
    <w:p w14:paraId="4BA6CA5B" w14:textId="0F7DF373" w:rsidR="00FB074A" w:rsidRPr="00CB434E" w:rsidRDefault="00FB074A" w:rsidP="00E44AF6">
      <w:pPr>
        <w:spacing w:after="120"/>
        <w:jc w:val="both"/>
        <w:rPr>
          <w:rFonts w:asciiTheme="minorHAnsi" w:hAnsiTheme="minorHAnsi" w:cstheme="minorHAnsi"/>
          <w:lang w:val="ro-RO"/>
        </w:rPr>
      </w:pPr>
      <w:r w:rsidRPr="00CB434E">
        <w:rPr>
          <w:rFonts w:asciiTheme="minorHAnsi" w:hAnsiTheme="minorHAnsi" w:cstheme="minorHAnsi"/>
          <w:lang w:val="ro-RO"/>
        </w:rPr>
        <w:t>Tichetele sunt nominale, atribuite numai personalului salariat și cu o valoare a unui tichet pe zi lucrătoare (pentru masă inclusă în programul zilnic de muncă). Acestea pot fi utilizate numai în țara în care au emise, cu o valabilitate de 6 luni. Nu sunt acceptate în toate restaurantele și magazinele, ci doar în rețeaua de acceptare a unui operator. Spre deosebire de un mijloc de plată tradițional, acestea nu acordă dreptul la returnarea banilor</w:t>
      </w:r>
    </w:p>
    <w:p w14:paraId="21444F9E" w14:textId="33F94936" w:rsidR="00FB074A" w:rsidRPr="00CB434E" w:rsidRDefault="00FB074A" w:rsidP="00E44AF6">
      <w:pPr>
        <w:spacing w:after="120"/>
        <w:jc w:val="both"/>
        <w:rPr>
          <w:rFonts w:asciiTheme="minorHAnsi" w:hAnsiTheme="minorHAnsi" w:cstheme="minorHAnsi"/>
          <w:lang w:val="ro-RO"/>
        </w:rPr>
      </w:pPr>
      <w:r w:rsidRPr="00CB434E">
        <w:rPr>
          <w:rFonts w:asciiTheme="minorHAnsi" w:hAnsiTheme="minorHAnsi" w:cstheme="minorHAnsi"/>
          <w:lang w:val="ro-RO"/>
        </w:rPr>
        <w:t xml:space="preserve">Până în prezent, valoarea nominală totală a tichetelor de masă emise de la lansare este estimată la 126 milioane MDL. Cu o valoare medie a tichetului de masă de 38 de lei – posibilitatea angajatorului de a acorda un tichet de masă în valoare de 35-45 MDL - numărul total de tichete care au fost distribuite angajaților moldoveni este estimat la aproximativ 3,5 milioane. Până la momentul actual, aproximativ </w:t>
      </w:r>
      <w:r w:rsidR="006A179A" w:rsidRPr="00CB434E">
        <w:rPr>
          <w:rFonts w:asciiTheme="minorHAnsi" w:hAnsiTheme="minorHAnsi" w:cstheme="minorHAnsi"/>
          <w:lang w:val="ro-RO"/>
        </w:rPr>
        <w:t xml:space="preserve">      </w:t>
      </w:r>
      <w:r w:rsidRPr="00CB434E">
        <w:rPr>
          <w:rFonts w:asciiTheme="minorHAnsi" w:hAnsiTheme="minorHAnsi" w:cstheme="minorHAnsi"/>
          <w:lang w:val="ro-RO"/>
        </w:rPr>
        <w:t>55</w:t>
      </w:r>
      <w:r w:rsidR="006A179A" w:rsidRPr="00CB434E">
        <w:rPr>
          <w:rFonts w:asciiTheme="minorHAnsi" w:hAnsiTheme="minorHAnsi" w:cstheme="minorHAnsi"/>
          <w:lang w:val="ro-RO"/>
        </w:rPr>
        <w:t xml:space="preserve"> </w:t>
      </w:r>
      <w:r w:rsidRPr="00CB434E">
        <w:rPr>
          <w:rFonts w:asciiTheme="minorHAnsi" w:hAnsiTheme="minorHAnsi" w:cstheme="minorHAnsi"/>
          <w:lang w:val="ro-RO"/>
        </w:rPr>
        <w:t>000 de persoane beneficiază de tichete de masă în fiecare lună. Astfel, aproape 100</w:t>
      </w:r>
      <w:r w:rsidR="006A179A" w:rsidRPr="00CB434E">
        <w:rPr>
          <w:rFonts w:asciiTheme="minorHAnsi" w:hAnsiTheme="minorHAnsi" w:cstheme="minorHAnsi"/>
          <w:lang w:val="ro-RO"/>
        </w:rPr>
        <w:t xml:space="preserve"> </w:t>
      </w:r>
      <w:r w:rsidRPr="00CB434E">
        <w:rPr>
          <w:rFonts w:asciiTheme="minorHAnsi" w:hAnsiTheme="minorHAnsi" w:cstheme="minorHAnsi"/>
          <w:lang w:val="ro-RO"/>
        </w:rPr>
        <w:t xml:space="preserve">000 de persoane (cel puțin 3 persoane dintr-o familie) beneficiază astăzi, direct sau indirect, de acest avantaj social. </w:t>
      </w:r>
    </w:p>
    <w:p w14:paraId="21840E6D" w14:textId="77777777" w:rsidR="00017A99" w:rsidRDefault="00017A99" w:rsidP="00E44AF6">
      <w:pPr>
        <w:spacing w:after="120"/>
        <w:jc w:val="both"/>
        <w:rPr>
          <w:rFonts w:asciiTheme="minorHAnsi" w:hAnsiTheme="minorHAnsi" w:cstheme="minorHAnsi"/>
          <w:lang w:val="ro-RO"/>
        </w:rPr>
      </w:pPr>
    </w:p>
    <w:p w14:paraId="0A2CB192" w14:textId="77777777" w:rsidR="00017A99" w:rsidRDefault="00017A99" w:rsidP="00E44AF6">
      <w:pPr>
        <w:spacing w:after="120"/>
        <w:jc w:val="both"/>
        <w:rPr>
          <w:rFonts w:asciiTheme="minorHAnsi" w:hAnsiTheme="minorHAnsi" w:cstheme="minorHAnsi"/>
          <w:lang w:val="ro-RO"/>
        </w:rPr>
      </w:pPr>
    </w:p>
    <w:p w14:paraId="24410D0F" w14:textId="77777777" w:rsidR="00017A99" w:rsidRDefault="00017A99" w:rsidP="00E44AF6">
      <w:pPr>
        <w:spacing w:after="120"/>
        <w:jc w:val="both"/>
        <w:rPr>
          <w:rFonts w:asciiTheme="minorHAnsi" w:hAnsiTheme="minorHAnsi" w:cstheme="minorHAnsi"/>
          <w:lang w:val="ro-RO"/>
        </w:rPr>
      </w:pPr>
    </w:p>
    <w:p w14:paraId="3E286C3E" w14:textId="36B567BF" w:rsidR="00FB074A" w:rsidRPr="00CB434E" w:rsidRDefault="00FB074A" w:rsidP="00E44AF6">
      <w:pPr>
        <w:spacing w:after="120"/>
        <w:jc w:val="both"/>
        <w:rPr>
          <w:rFonts w:asciiTheme="minorHAnsi" w:hAnsiTheme="minorHAnsi" w:cstheme="minorHAnsi"/>
          <w:lang w:val="ro-RO"/>
        </w:rPr>
      </w:pPr>
      <w:r w:rsidRPr="00CB434E">
        <w:rPr>
          <w:rFonts w:asciiTheme="minorHAnsi" w:hAnsiTheme="minorHAnsi" w:cstheme="minorHAnsi"/>
          <w:lang w:val="ro-RO"/>
        </w:rPr>
        <w:t>În cele din urmă, peste 1</w:t>
      </w:r>
      <w:r w:rsidR="006A179A" w:rsidRPr="00CB434E">
        <w:rPr>
          <w:rFonts w:asciiTheme="minorHAnsi" w:hAnsiTheme="minorHAnsi" w:cstheme="minorHAnsi"/>
          <w:lang w:val="ro-RO"/>
        </w:rPr>
        <w:t xml:space="preserve"> </w:t>
      </w:r>
      <w:r w:rsidRPr="00CB434E">
        <w:rPr>
          <w:rFonts w:asciiTheme="minorHAnsi" w:hAnsiTheme="minorHAnsi" w:cstheme="minorHAnsi"/>
          <w:lang w:val="ro-RO"/>
        </w:rPr>
        <w:t xml:space="preserve">300 de comercianți (supermarketuri, restaurante) acceptă tichetul de masă în toată țara, în principal în zonele urbane, iar aproximativ 800 de companii oferă acest avantaj angajaților lor. </w:t>
      </w:r>
    </w:p>
    <w:p w14:paraId="2FCD6981" w14:textId="077CC876" w:rsidR="00FB074A" w:rsidRPr="00CB434E" w:rsidRDefault="00FB074A" w:rsidP="00E44AF6">
      <w:pPr>
        <w:spacing w:after="120"/>
        <w:jc w:val="both"/>
        <w:rPr>
          <w:rFonts w:asciiTheme="minorHAnsi" w:hAnsiTheme="minorHAnsi" w:cstheme="minorHAnsi"/>
          <w:b/>
          <w:bCs/>
          <w:lang w:val="ro-RO"/>
        </w:rPr>
      </w:pPr>
      <w:r w:rsidRPr="00CB434E">
        <w:rPr>
          <w:rFonts w:asciiTheme="minorHAnsi" w:hAnsiTheme="minorHAnsi" w:cstheme="minorHAnsi"/>
          <w:b/>
          <w:bCs/>
          <w:lang w:val="ro-RO"/>
        </w:rPr>
        <w:t>Beneficiile sistemului de tichete de masă</w:t>
      </w:r>
      <w:r w:rsidR="00306134" w:rsidRPr="00CB434E">
        <w:rPr>
          <w:rFonts w:asciiTheme="minorHAnsi" w:hAnsiTheme="minorHAnsi" w:cstheme="minorHAnsi"/>
          <w:b/>
          <w:bCs/>
          <w:lang w:val="ro-RO"/>
        </w:rPr>
        <w:t xml:space="preserve"> </w:t>
      </w:r>
    </w:p>
    <w:p w14:paraId="30EC1118" w14:textId="560185DA" w:rsidR="00FB074A" w:rsidRPr="00CB434E" w:rsidRDefault="00FB074A" w:rsidP="00AD032F">
      <w:pPr>
        <w:pStyle w:val="tt"/>
        <w:numPr>
          <w:ilvl w:val="0"/>
          <w:numId w:val="1"/>
        </w:numPr>
        <w:spacing w:before="60" w:beforeAutospacing="0" w:afterLines="60" w:after="144" w:afterAutospacing="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 xml:space="preserve">Acordarea tichetelor de masă este un </w:t>
      </w:r>
      <w:r w:rsidRPr="00CB434E">
        <w:rPr>
          <w:rFonts w:asciiTheme="minorHAnsi" w:eastAsia="Times New Roman" w:hAnsiTheme="minorHAnsi" w:cstheme="minorHAnsi"/>
          <w:b/>
          <w:bCs/>
          <w:sz w:val="22"/>
          <w:szCs w:val="22"/>
          <w:u w:val="single"/>
          <w:lang w:val="ro-RO"/>
        </w:rPr>
        <w:t xml:space="preserve">instrument efectiv de politică </w:t>
      </w:r>
      <w:r w:rsidRPr="009558B8">
        <w:rPr>
          <w:rFonts w:asciiTheme="minorHAnsi" w:eastAsia="Times New Roman" w:hAnsiTheme="minorHAnsi" w:cstheme="minorHAnsi"/>
          <w:b/>
          <w:bCs/>
          <w:sz w:val="22"/>
          <w:szCs w:val="22"/>
          <w:u w:val="single"/>
          <w:lang w:val="ro-RO"/>
        </w:rPr>
        <w:t>socială</w:t>
      </w:r>
      <w:r w:rsidRPr="009558B8">
        <w:rPr>
          <w:rFonts w:asciiTheme="minorHAnsi" w:eastAsia="Times New Roman" w:hAnsiTheme="minorHAnsi" w:cstheme="minorHAnsi"/>
          <w:b/>
          <w:sz w:val="22"/>
          <w:szCs w:val="22"/>
          <w:u w:val="single"/>
          <w:lang w:val="ro-RO"/>
        </w:rPr>
        <w:t xml:space="preserve"> și motivare</w:t>
      </w:r>
      <w:r w:rsidRPr="00CB434E">
        <w:rPr>
          <w:rFonts w:asciiTheme="minorHAnsi" w:eastAsia="Times New Roman" w:hAnsiTheme="minorHAnsi" w:cstheme="minorHAnsi"/>
          <w:sz w:val="22"/>
          <w:szCs w:val="22"/>
          <w:lang w:val="ro-RO"/>
        </w:rPr>
        <w:t xml:space="preserve"> pus la dispoziția angajatorilor onești, având ca scop final îmbunătățirea condițiilor de lucru în Republica Moldova. Totodată acest instrument este unul facultativ și tot mai des folosit în cadrul companiilor locale mici și mari, inclusiv a celor cu capital străin care au investit în domeniile nedezvoltate până acum în Republica Moldova. Reiterăm că doar sectorul de automotive actualmente numără aprox 19 000 angajati, iar sectorul de textile/confecții/producere încălțăminte aprox 30 000 angajați, în mare parte angajatorii au decis să suporte cheltuieli suplimentare ce țin de acordarea tichetelor de masă pentru a atrage forța de muncă calificată. </w:t>
      </w:r>
    </w:p>
    <w:p w14:paraId="6B5895F7" w14:textId="740486AA" w:rsidR="00FB074A" w:rsidRPr="00CB434E" w:rsidRDefault="00FB074A" w:rsidP="00AD032F">
      <w:pPr>
        <w:pStyle w:val="tt"/>
        <w:spacing w:before="60" w:beforeAutospacing="0" w:afterLines="60" w:after="144" w:afterAutospacing="0"/>
        <w:ind w:left="72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Reiter</w:t>
      </w:r>
      <w:r w:rsidR="00EB597B" w:rsidRPr="00CB434E">
        <w:rPr>
          <w:rFonts w:asciiTheme="minorHAnsi" w:eastAsia="Times New Roman" w:hAnsiTheme="minorHAnsi" w:cstheme="minorHAnsi"/>
          <w:sz w:val="22"/>
          <w:szCs w:val="22"/>
          <w:lang w:val="ro-RO"/>
        </w:rPr>
        <w:t>ă</w:t>
      </w:r>
      <w:r w:rsidRPr="00CB434E">
        <w:rPr>
          <w:rFonts w:asciiTheme="minorHAnsi" w:eastAsia="Times New Roman" w:hAnsiTheme="minorHAnsi" w:cstheme="minorHAnsi"/>
          <w:sz w:val="22"/>
          <w:szCs w:val="22"/>
          <w:lang w:val="ro-RO"/>
        </w:rPr>
        <w:t>m ca beneficiarii tichetelor de masa se afl</w:t>
      </w:r>
      <w:r w:rsidR="00E23E91" w:rsidRPr="00CB434E">
        <w:rPr>
          <w:rFonts w:asciiTheme="minorHAnsi" w:eastAsia="Times New Roman" w:hAnsiTheme="minorHAnsi" w:cstheme="minorHAnsi"/>
          <w:sz w:val="22"/>
          <w:szCs w:val="22"/>
          <w:lang w:val="ro-RO"/>
        </w:rPr>
        <w:t>ă</w:t>
      </w:r>
      <w:r w:rsidRPr="00CB434E">
        <w:rPr>
          <w:rFonts w:asciiTheme="minorHAnsi" w:eastAsia="Times New Roman" w:hAnsiTheme="minorHAnsi" w:cstheme="minorHAnsi"/>
          <w:sz w:val="22"/>
          <w:szCs w:val="22"/>
          <w:lang w:val="ro-RO"/>
        </w:rPr>
        <w:t xml:space="preserve"> preponderent la </w:t>
      </w:r>
      <w:r w:rsidR="00E23E91" w:rsidRPr="00CB434E">
        <w:rPr>
          <w:rFonts w:asciiTheme="minorHAnsi" w:eastAsia="Times New Roman" w:hAnsiTheme="minorHAnsi" w:cstheme="minorHAnsi"/>
          <w:sz w:val="22"/>
          <w:szCs w:val="22"/>
          <w:lang w:val="ro-RO"/>
        </w:rPr>
        <w:t>ț</w:t>
      </w:r>
      <w:r w:rsidRPr="00CB434E">
        <w:rPr>
          <w:rFonts w:asciiTheme="minorHAnsi" w:eastAsia="Times New Roman" w:hAnsiTheme="minorHAnsi" w:cstheme="minorHAnsi"/>
          <w:sz w:val="22"/>
          <w:szCs w:val="22"/>
          <w:lang w:val="ro-RO"/>
        </w:rPr>
        <w:t>ar</w:t>
      </w:r>
      <w:r w:rsidR="00E23E91" w:rsidRPr="00CB434E">
        <w:rPr>
          <w:rFonts w:asciiTheme="minorHAnsi" w:eastAsia="Times New Roman" w:hAnsiTheme="minorHAnsi" w:cstheme="minorHAnsi"/>
          <w:sz w:val="22"/>
          <w:szCs w:val="22"/>
          <w:lang w:val="ro-RO"/>
        </w:rPr>
        <w:t>ă</w:t>
      </w:r>
      <w:r w:rsidRPr="00CB434E">
        <w:rPr>
          <w:rFonts w:asciiTheme="minorHAnsi" w:eastAsia="Times New Roman" w:hAnsiTheme="minorHAnsi" w:cstheme="minorHAnsi"/>
          <w:sz w:val="22"/>
          <w:szCs w:val="22"/>
          <w:lang w:val="ro-RO"/>
        </w:rPr>
        <w:t xml:space="preserve"> </w:t>
      </w:r>
      <w:r w:rsidR="00E23E91" w:rsidRPr="00CB434E">
        <w:rPr>
          <w:rFonts w:asciiTheme="minorHAnsi" w:eastAsia="Times New Roman" w:hAnsiTheme="minorHAnsi" w:cstheme="minorHAnsi"/>
          <w:sz w:val="22"/>
          <w:szCs w:val="22"/>
          <w:lang w:val="ro-RO"/>
        </w:rPr>
        <w:t>ș</w:t>
      </w:r>
      <w:r w:rsidRPr="00CB434E">
        <w:rPr>
          <w:rFonts w:asciiTheme="minorHAnsi" w:eastAsia="Times New Roman" w:hAnsiTheme="minorHAnsi" w:cstheme="minorHAnsi"/>
          <w:sz w:val="22"/>
          <w:szCs w:val="22"/>
          <w:lang w:val="ro-RO"/>
        </w:rPr>
        <w:t xml:space="preserve">i </w:t>
      </w:r>
      <w:r w:rsidR="00E23E91" w:rsidRPr="00CB434E">
        <w:rPr>
          <w:rFonts w:asciiTheme="minorHAnsi" w:eastAsia="Times New Roman" w:hAnsiTheme="minorHAnsi" w:cstheme="minorHAnsi"/>
          <w:sz w:val="22"/>
          <w:szCs w:val="22"/>
          <w:lang w:val="ro-RO"/>
        </w:rPr>
        <w:t>î</w:t>
      </w:r>
      <w:r w:rsidRPr="00CB434E">
        <w:rPr>
          <w:rFonts w:asciiTheme="minorHAnsi" w:eastAsia="Times New Roman" w:hAnsiTheme="minorHAnsi" w:cstheme="minorHAnsi"/>
          <w:sz w:val="22"/>
          <w:szCs w:val="22"/>
          <w:lang w:val="ro-RO"/>
        </w:rPr>
        <w:t xml:space="preserve">n mare parte sunt </w:t>
      </w:r>
      <w:r w:rsidRPr="00CB434E">
        <w:rPr>
          <w:rFonts w:asciiTheme="minorHAnsi" w:eastAsia="Times New Roman" w:hAnsiTheme="minorHAnsi" w:cstheme="minorHAnsi"/>
          <w:b/>
          <w:bCs/>
          <w:sz w:val="22"/>
          <w:szCs w:val="22"/>
          <w:u w:val="single"/>
          <w:lang w:val="ro-RO"/>
        </w:rPr>
        <w:t>oameni din paturi sociale vulnerabile care folosesc aceste tichete pentru a cump</w:t>
      </w:r>
      <w:r w:rsidR="00E23E91" w:rsidRPr="00CB434E">
        <w:rPr>
          <w:rFonts w:asciiTheme="minorHAnsi" w:eastAsia="Times New Roman" w:hAnsiTheme="minorHAnsi" w:cstheme="minorHAnsi"/>
          <w:b/>
          <w:bCs/>
          <w:sz w:val="22"/>
          <w:szCs w:val="22"/>
          <w:u w:val="single"/>
          <w:lang w:val="ro-RO"/>
        </w:rPr>
        <w:t>ă</w:t>
      </w:r>
      <w:r w:rsidRPr="00CB434E">
        <w:rPr>
          <w:rFonts w:asciiTheme="minorHAnsi" w:eastAsia="Times New Roman" w:hAnsiTheme="minorHAnsi" w:cstheme="minorHAnsi"/>
          <w:b/>
          <w:bCs/>
          <w:sz w:val="22"/>
          <w:szCs w:val="22"/>
          <w:u w:val="single"/>
          <w:lang w:val="ro-RO"/>
        </w:rPr>
        <w:t>ra produse alimentare pentru familie</w:t>
      </w:r>
      <w:r w:rsidRPr="00CB434E">
        <w:rPr>
          <w:rFonts w:asciiTheme="minorHAnsi" w:eastAsia="Times New Roman" w:hAnsiTheme="minorHAnsi" w:cstheme="minorHAnsi"/>
          <w:sz w:val="22"/>
          <w:szCs w:val="22"/>
          <w:lang w:val="ro-RO"/>
        </w:rPr>
        <w:t>.</w:t>
      </w:r>
      <w:r w:rsidR="00EB597B" w:rsidRPr="00CB434E">
        <w:rPr>
          <w:rFonts w:asciiTheme="minorHAnsi" w:eastAsia="Times New Roman" w:hAnsiTheme="minorHAnsi" w:cstheme="minorHAnsi"/>
          <w:sz w:val="22"/>
          <w:szCs w:val="22"/>
          <w:lang w:val="ro-RO"/>
        </w:rPr>
        <w:t xml:space="preserve"> </w:t>
      </w:r>
    </w:p>
    <w:p w14:paraId="0B33534A" w14:textId="0194D051" w:rsidR="00FB074A" w:rsidRPr="00CB434E" w:rsidRDefault="00FB074A" w:rsidP="00AD032F">
      <w:pPr>
        <w:pStyle w:val="tt"/>
        <w:numPr>
          <w:ilvl w:val="0"/>
          <w:numId w:val="1"/>
        </w:numPr>
        <w:spacing w:before="60" w:beforeAutospacing="0" w:afterLines="60" w:after="144" w:afterAutospacing="0"/>
        <w:jc w:val="both"/>
        <w:rPr>
          <w:rFonts w:asciiTheme="minorHAnsi" w:eastAsia="Times New Roman" w:hAnsiTheme="minorHAnsi" w:cstheme="minorHAnsi"/>
          <w:b/>
          <w:bCs/>
          <w:sz w:val="22"/>
          <w:szCs w:val="22"/>
          <w:lang w:val="ro-RO"/>
        </w:rPr>
      </w:pPr>
      <w:r w:rsidRPr="00CB434E">
        <w:rPr>
          <w:rFonts w:asciiTheme="minorHAnsi" w:hAnsiTheme="minorHAnsi" w:cstheme="minorHAnsi"/>
          <w:sz w:val="22"/>
          <w:szCs w:val="22"/>
          <w:lang w:val="ro-RO"/>
        </w:rPr>
        <w:t xml:space="preserve">Chiar și în prezent, datele statistice înregistrate în Republica Moldova indică o </w:t>
      </w:r>
      <w:r w:rsidRPr="00CB434E">
        <w:rPr>
          <w:rFonts w:asciiTheme="minorHAnsi" w:hAnsiTheme="minorHAnsi" w:cstheme="minorHAnsi"/>
          <w:b/>
          <w:bCs/>
          <w:sz w:val="22"/>
          <w:szCs w:val="22"/>
          <w:u w:val="single"/>
          <w:lang w:val="ro-RO"/>
        </w:rPr>
        <w:t>creștere a comerțului în valoare de aproximativ 25%.</w:t>
      </w:r>
      <w:r w:rsidRPr="00CB434E">
        <w:rPr>
          <w:rFonts w:asciiTheme="minorHAnsi" w:hAnsiTheme="minorHAnsi" w:cstheme="minorHAnsi"/>
          <w:sz w:val="22"/>
          <w:szCs w:val="22"/>
          <w:lang w:val="ro-RO"/>
        </w:rPr>
        <w:t xml:space="preserve"> Influența tichetelor de masă asupra acestei creșteri este confirmată de principalele rețele de restaurante și magazine care au adoptat acest sistem. </w:t>
      </w:r>
      <w:r w:rsidR="00E321DF" w:rsidRPr="00CB434E">
        <w:rPr>
          <w:rFonts w:asciiTheme="minorHAnsi" w:eastAsia="Times New Roman" w:hAnsiTheme="minorHAnsi" w:cstheme="minorHAnsi"/>
          <w:sz w:val="22"/>
          <w:szCs w:val="22"/>
          <w:lang w:val="ro-RO"/>
        </w:rPr>
        <w:t>Angajații care beneficiază de acest instrument de politică socială sunt obligați să utilizeze tichetele de masă doar la unitățile comerciale/de al</w:t>
      </w:r>
      <w:r w:rsidR="009558B8">
        <w:rPr>
          <w:rFonts w:asciiTheme="minorHAnsi" w:eastAsia="Times New Roman" w:hAnsiTheme="minorHAnsi" w:cstheme="minorHAnsi"/>
          <w:sz w:val="22"/>
          <w:szCs w:val="22"/>
          <w:lang w:val="ro-RO"/>
        </w:rPr>
        <w:t>imentație publică care au înche</w:t>
      </w:r>
      <w:r w:rsidR="00E321DF" w:rsidRPr="00CB434E">
        <w:rPr>
          <w:rFonts w:asciiTheme="minorHAnsi" w:eastAsia="Times New Roman" w:hAnsiTheme="minorHAnsi" w:cstheme="minorHAnsi"/>
          <w:sz w:val="22"/>
          <w:szCs w:val="22"/>
          <w:lang w:val="ro-RO"/>
        </w:rPr>
        <w:t>i</w:t>
      </w:r>
      <w:r w:rsidR="009558B8">
        <w:rPr>
          <w:rFonts w:asciiTheme="minorHAnsi" w:eastAsia="Times New Roman" w:hAnsiTheme="minorHAnsi" w:cstheme="minorHAnsi"/>
          <w:sz w:val="22"/>
          <w:szCs w:val="22"/>
          <w:lang w:val="ro-RO"/>
        </w:rPr>
        <w:t>a</w:t>
      </w:r>
      <w:r w:rsidR="00E321DF" w:rsidRPr="00CB434E">
        <w:rPr>
          <w:rFonts w:asciiTheme="minorHAnsi" w:eastAsia="Times New Roman" w:hAnsiTheme="minorHAnsi" w:cstheme="minorHAnsi"/>
          <w:sz w:val="22"/>
          <w:szCs w:val="22"/>
          <w:lang w:val="ro-RO"/>
        </w:rPr>
        <w:t xml:space="preserve">t contract de prestare a serviciilor cu operatorul. </w:t>
      </w:r>
      <w:r w:rsidRPr="00CB434E">
        <w:rPr>
          <w:rFonts w:asciiTheme="minorHAnsi" w:eastAsia="Times New Roman" w:hAnsiTheme="minorHAnsi" w:cstheme="minorHAnsi"/>
          <w:sz w:val="22"/>
          <w:szCs w:val="22"/>
          <w:lang w:val="ro-RO"/>
        </w:rPr>
        <w:t xml:space="preserve">Concomitent această prevedere stimulează atât </w:t>
      </w:r>
      <w:r w:rsidRPr="00CB434E">
        <w:rPr>
          <w:rFonts w:asciiTheme="minorHAnsi" w:eastAsia="Times New Roman" w:hAnsiTheme="minorHAnsi" w:cstheme="minorHAnsi"/>
          <w:b/>
          <w:bCs/>
          <w:sz w:val="22"/>
          <w:szCs w:val="22"/>
          <w:lang w:val="ro-RO"/>
        </w:rPr>
        <w:t xml:space="preserve">dezvoltarea domeniului, </w:t>
      </w:r>
      <w:r w:rsidR="00E321DF" w:rsidRPr="00CB434E">
        <w:rPr>
          <w:rFonts w:asciiTheme="minorHAnsi" w:eastAsia="Times New Roman" w:hAnsiTheme="minorHAnsi" w:cstheme="minorHAnsi"/>
          <w:b/>
          <w:bCs/>
          <w:sz w:val="22"/>
          <w:szCs w:val="22"/>
          <w:lang w:val="ro-RO"/>
        </w:rPr>
        <w:t xml:space="preserve">prin sporirea numărului a locurilor de muncă în distribuție, </w:t>
      </w:r>
      <w:r w:rsidRPr="00CB434E">
        <w:rPr>
          <w:rFonts w:asciiTheme="minorHAnsi" w:eastAsia="Times New Roman" w:hAnsiTheme="minorHAnsi" w:cstheme="minorHAnsi"/>
          <w:b/>
          <w:bCs/>
          <w:sz w:val="22"/>
          <w:szCs w:val="22"/>
          <w:lang w:val="ro-RO"/>
        </w:rPr>
        <w:t xml:space="preserve">cât și trecerea plăților respective «în alb», adică plățile au devenit oficiale și impozitate în special în zonele rurale.  </w:t>
      </w:r>
    </w:p>
    <w:p w14:paraId="1541B4CD" w14:textId="6FCBF9E2" w:rsidR="00E23E91" w:rsidRPr="00CB434E" w:rsidRDefault="003C0A01" w:rsidP="00AD032F">
      <w:pPr>
        <w:pStyle w:val="tt"/>
        <w:spacing w:before="60" w:beforeAutospacing="0" w:afterLines="60" w:after="144" w:afterAutospacing="0"/>
        <w:ind w:left="72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 xml:space="preserve">Conform datelor statistice </w:t>
      </w:r>
      <w:r w:rsidR="00C64310" w:rsidRPr="00CB434E">
        <w:rPr>
          <w:rFonts w:asciiTheme="minorHAnsi" w:eastAsia="Times New Roman" w:hAnsiTheme="minorHAnsi" w:cstheme="minorHAnsi"/>
          <w:sz w:val="22"/>
          <w:szCs w:val="22"/>
          <w:lang w:val="ro-RO"/>
        </w:rPr>
        <w:t xml:space="preserve">colectate </w:t>
      </w:r>
      <w:r w:rsidR="00C64310" w:rsidRPr="00CB434E">
        <w:rPr>
          <w:rFonts w:asciiTheme="minorHAnsi" w:eastAsia="Times New Roman" w:hAnsiTheme="minorHAnsi" w:cstheme="minorHAnsi"/>
          <w:b/>
          <w:bCs/>
          <w:sz w:val="22"/>
          <w:szCs w:val="22"/>
          <w:u w:val="single"/>
          <w:lang w:val="ro-RO"/>
        </w:rPr>
        <w:t>de</w:t>
      </w:r>
      <w:r w:rsidR="00C64310" w:rsidRPr="00CB434E">
        <w:rPr>
          <w:rFonts w:asciiTheme="minorHAnsi" w:eastAsia="Times New Roman" w:hAnsiTheme="minorHAnsi" w:cstheme="minorHAnsi"/>
          <w:sz w:val="22"/>
          <w:szCs w:val="22"/>
          <w:u w:val="single"/>
          <w:lang w:val="ro-RO"/>
        </w:rPr>
        <w:t xml:space="preserve"> </w:t>
      </w:r>
      <w:r w:rsidRPr="00CB434E">
        <w:rPr>
          <w:rFonts w:asciiTheme="minorHAnsi" w:eastAsia="Times New Roman" w:hAnsiTheme="minorHAnsi" w:cstheme="minorHAnsi"/>
          <w:b/>
          <w:bCs/>
          <w:sz w:val="22"/>
          <w:szCs w:val="22"/>
          <w:u w:val="single"/>
          <w:lang w:val="ro-RO"/>
        </w:rPr>
        <w:t xml:space="preserve">la </w:t>
      </w:r>
      <w:r w:rsidR="00C64310" w:rsidRPr="00CB434E">
        <w:rPr>
          <w:rFonts w:asciiTheme="minorHAnsi" w:eastAsia="Times New Roman" w:hAnsiTheme="minorHAnsi" w:cstheme="minorHAnsi"/>
          <w:b/>
          <w:bCs/>
          <w:sz w:val="22"/>
          <w:szCs w:val="22"/>
          <w:u w:val="single"/>
          <w:lang w:val="ro-RO"/>
        </w:rPr>
        <w:t>do</w:t>
      </w:r>
      <w:r w:rsidR="003133A4" w:rsidRPr="00CB434E">
        <w:rPr>
          <w:rFonts w:asciiTheme="minorHAnsi" w:eastAsia="Times New Roman" w:hAnsiTheme="minorHAnsi" w:cstheme="minorHAnsi"/>
          <w:b/>
          <w:bCs/>
          <w:sz w:val="22"/>
          <w:szCs w:val="22"/>
          <w:u w:val="single"/>
          <w:lang w:val="ro-RO"/>
        </w:rPr>
        <w:t>uă</w:t>
      </w:r>
      <w:r w:rsidR="00C64310" w:rsidRPr="00CB434E">
        <w:rPr>
          <w:rFonts w:asciiTheme="minorHAnsi" w:eastAsia="Times New Roman" w:hAnsiTheme="minorHAnsi" w:cstheme="minorHAnsi"/>
          <w:b/>
          <w:bCs/>
          <w:sz w:val="22"/>
          <w:szCs w:val="22"/>
          <w:u w:val="single"/>
          <w:lang w:val="ro-RO"/>
        </w:rPr>
        <w:t xml:space="preserve"> </w:t>
      </w:r>
      <w:r w:rsidR="00E23E91" w:rsidRPr="00CB434E">
        <w:rPr>
          <w:rFonts w:asciiTheme="minorHAnsi" w:eastAsia="Times New Roman" w:hAnsiTheme="minorHAnsi" w:cstheme="minorHAnsi"/>
          <w:b/>
          <w:bCs/>
          <w:sz w:val="22"/>
          <w:szCs w:val="22"/>
          <w:u w:val="single"/>
          <w:lang w:val="ro-RO"/>
        </w:rPr>
        <w:t>b</w:t>
      </w:r>
      <w:r w:rsidR="00C64310" w:rsidRPr="00CB434E">
        <w:rPr>
          <w:rFonts w:asciiTheme="minorHAnsi" w:eastAsia="Times New Roman" w:hAnsiTheme="minorHAnsi" w:cstheme="minorHAnsi"/>
          <w:b/>
          <w:bCs/>
          <w:sz w:val="22"/>
          <w:szCs w:val="22"/>
          <w:u w:val="single"/>
          <w:lang w:val="ro-RO"/>
        </w:rPr>
        <w:t>ă</w:t>
      </w:r>
      <w:r w:rsidR="00E23E91" w:rsidRPr="00CB434E">
        <w:rPr>
          <w:rFonts w:asciiTheme="minorHAnsi" w:eastAsia="Times New Roman" w:hAnsiTheme="minorHAnsi" w:cstheme="minorHAnsi"/>
          <w:b/>
          <w:bCs/>
          <w:sz w:val="22"/>
          <w:szCs w:val="22"/>
          <w:u w:val="single"/>
          <w:lang w:val="ro-RO"/>
        </w:rPr>
        <w:t>nc</w:t>
      </w:r>
      <w:r w:rsidR="00C64310" w:rsidRPr="00CB434E">
        <w:rPr>
          <w:rFonts w:asciiTheme="minorHAnsi" w:eastAsia="Times New Roman" w:hAnsiTheme="minorHAnsi" w:cstheme="minorHAnsi"/>
          <w:b/>
          <w:bCs/>
          <w:sz w:val="22"/>
          <w:szCs w:val="22"/>
          <w:u w:val="single"/>
          <w:lang w:val="ro-RO"/>
        </w:rPr>
        <w:t>i</w:t>
      </w:r>
      <w:r w:rsidR="00E23E91" w:rsidRPr="00CB434E">
        <w:rPr>
          <w:rFonts w:asciiTheme="minorHAnsi" w:eastAsia="Times New Roman" w:hAnsiTheme="minorHAnsi" w:cstheme="minorHAnsi"/>
          <w:sz w:val="22"/>
          <w:szCs w:val="22"/>
          <w:lang w:val="ro-RO"/>
        </w:rPr>
        <w:t xml:space="preserve"> pentru perioada 01.09.2017-01.09.2018 comparativ cu 01.09.2018-01.07.2019:</w:t>
      </w:r>
    </w:p>
    <w:p w14:paraId="01D73554" w14:textId="047CD9EC" w:rsidR="00E23E91" w:rsidRPr="00CB434E" w:rsidRDefault="003C0A01" w:rsidP="00AD032F">
      <w:pPr>
        <w:pStyle w:val="tt"/>
        <w:numPr>
          <w:ilvl w:val="0"/>
          <w:numId w:val="5"/>
        </w:numPr>
        <w:spacing w:before="60" w:beforeAutospacing="0" w:afterLines="60" w:after="144" w:afterAutospacing="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b/>
          <w:bCs/>
          <w:sz w:val="22"/>
          <w:szCs w:val="22"/>
          <w:lang w:val="ro-RO"/>
        </w:rPr>
        <w:t>numărul de</w:t>
      </w:r>
      <w:r w:rsidRPr="00CB434E">
        <w:rPr>
          <w:rFonts w:asciiTheme="minorHAnsi" w:eastAsia="Times New Roman" w:hAnsiTheme="minorHAnsi" w:cstheme="minorHAnsi"/>
          <w:sz w:val="22"/>
          <w:szCs w:val="22"/>
          <w:lang w:val="ro-RO"/>
        </w:rPr>
        <w:t xml:space="preserve"> </w:t>
      </w:r>
      <w:r w:rsidR="00E23E91" w:rsidRPr="00CB434E">
        <w:rPr>
          <w:rFonts w:asciiTheme="minorHAnsi" w:eastAsia="Times New Roman" w:hAnsiTheme="minorHAnsi" w:cstheme="minorHAnsi"/>
          <w:b/>
          <w:bCs/>
          <w:sz w:val="22"/>
          <w:szCs w:val="22"/>
          <w:lang w:val="ro-RO"/>
        </w:rPr>
        <w:t>p</w:t>
      </w:r>
      <w:r w:rsidRPr="00CB434E">
        <w:rPr>
          <w:rFonts w:asciiTheme="minorHAnsi" w:eastAsia="Times New Roman" w:hAnsiTheme="minorHAnsi" w:cstheme="minorHAnsi"/>
          <w:b/>
          <w:bCs/>
          <w:sz w:val="22"/>
          <w:szCs w:val="22"/>
          <w:lang w:val="ro-RO"/>
        </w:rPr>
        <w:t>uncte comerciale</w:t>
      </w:r>
      <w:r w:rsidRPr="00CB434E">
        <w:rPr>
          <w:rFonts w:asciiTheme="minorHAnsi" w:eastAsia="Times New Roman" w:hAnsiTheme="minorHAnsi" w:cstheme="minorHAnsi"/>
          <w:sz w:val="22"/>
          <w:szCs w:val="22"/>
          <w:lang w:val="ro-RO"/>
        </w:rPr>
        <w:t xml:space="preserve"> acceptante tichetelor de masă </w:t>
      </w:r>
      <w:r w:rsidRPr="00CB434E">
        <w:rPr>
          <w:rFonts w:asciiTheme="minorHAnsi" w:eastAsia="Times New Roman" w:hAnsiTheme="minorHAnsi" w:cstheme="minorHAnsi"/>
          <w:b/>
          <w:bCs/>
          <w:sz w:val="22"/>
          <w:szCs w:val="22"/>
          <w:lang w:val="ro-RO"/>
        </w:rPr>
        <w:t xml:space="preserve">a crescut la </w:t>
      </w:r>
      <w:r w:rsidR="00C64310" w:rsidRPr="00CB434E">
        <w:rPr>
          <w:rFonts w:asciiTheme="minorHAnsi" w:eastAsia="Times New Roman" w:hAnsiTheme="minorHAnsi" w:cstheme="minorHAnsi"/>
          <w:b/>
          <w:bCs/>
          <w:sz w:val="22"/>
          <w:szCs w:val="22"/>
          <w:lang w:val="ro-RO"/>
        </w:rPr>
        <w:t>1046</w:t>
      </w:r>
      <w:r w:rsidRPr="00CB434E">
        <w:rPr>
          <w:rFonts w:asciiTheme="minorHAnsi" w:eastAsia="Times New Roman" w:hAnsiTheme="minorHAnsi" w:cstheme="minorHAnsi"/>
          <w:sz w:val="22"/>
          <w:szCs w:val="22"/>
          <w:lang w:val="ro-RO"/>
        </w:rPr>
        <w:t xml:space="preserve"> în perioda 01.09.2018-01.07.2019</w:t>
      </w:r>
      <w:r w:rsidR="00E23E91" w:rsidRPr="00CB434E">
        <w:rPr>
          <w:rFonts w:asciiTheme="minorHAnsi" w:eastAsia="Times New Roman" w:hAnsiTheme="minorHAnsi" w:cstheme="minorHAnsi"/>
          <w:sz w:val="22"/>
          <w:szCs w:val="22"/>
          <w:lang w:val="ro-RO"/>
        </w:rPr>
        <w:t xml:space="preserve">, dintre care </w:t>
      </w:r>
      <w:r w:rsidR="00C64310" w:rsidRPr="00CB434E">
        <w:rPr>
          <w:rFonts w:asciiTheme="minorHAnsi" w:eastAsia="Times New Roman" w:hAnsiTheme="minorHAnsi" w:cstheme="minorHAnsi"/>
          <w:sz w:val="22"/>
          <w:szCs w:val="22"/>
          <w:lang w:val="ro-RO"/>
        </w:rPr>
        <w:t>560</w:t>
      </w:r>
      <w:r w:rsidR="00E23E91" w:rsidRPr="00CB434E">
        <w:rPr>
          <w:rFonts w:asciiTheme="minorHAnsi" w:eastAsia="Times New Roman" w:hAnsiTheme="minorHAnsi" w:cstheme="minorHAnsi"/>
          <w:sz w:val="22"/>
          <w:szCs w:val="22"/>
          <w:lang w:val="ro-RO"/>
        </w:rPr>
        <w:t xml:space="preserve"> în Chișinău și </w:t>
      </w:r>
      <w:r w:rsidR="00C64310" w:rsidRPr="00CB434E">
        <w:rPr>
          <w:rFonts w:asciiTheme="minorHAnsi" w:eastAsia="Times New Roman" w:hAnsiTheme="minorHAnsi" w:cstheme="minorHAnsi"/>
          <w:sz w:val="22"/>
          <w:szCs w:val="22"/>
          <w:lang w:val="ro-RO"/>
        </w:rPr>
        <w:t>486</w:t>
      </w:r>
      <w:r w:rsidR="00E23E91" w:rsidRPr="00CB434E">
        <w:rPr>
          <w:rFonts w:asciiTheme="minorHAnsi" w:eastAsia="Times New Roman" w:hAnsiTheme="minorHAnsi" w:cstheme="minorHAnsi"/>
          <w:sz w:val="22"/>
          <w:szCs w:val="22"/>
          <w:lang w:val="ro-RO"/>
        </w:rPr>
        <w:t xml:space="preserve"> în alte raioane ale Republicii Moldova. Astfel, înregistrând o </w:t>
      </w:r>
      <w:r w:rsidR="00E23E91" w:rsidRPr="00CB434E">
        <w:rPr>
          <w:rFonts w:asciiTheme="minorHAnsi" w:eastAsia="Times New Roman" w:hAnsiTheme="minorHAnsi" w:cstheme="minorHAnsi"/>
          <w:b/>
          <w:bCs/>
          <w:sz w:val="22"/>
          <w:szCs w:val="22"/>
          <w:lang w:val="ro-RO"/>
        </w:rPr>
        <w:t xml:space="preserve">majorare cu </w:t>
      </w:r>
      <w:r w:rsidR="00C64310" w:rsidRPr="00CB434E">
        <w:rPr>
          <w:rFonts w:asciiTheme="minorHAnsi" w:eastAsia="Times New Roman" w:hAnsiTheme="minorHAnsi" w:cstheme="minorHAnsi"/>
          <w:b/>
          <w:bCs/>
          <w:sz w:val="22"/>
          <w:szCs w:val="22"/>
          <w:lang w:val="ro-RO"/>
        </w:rPr>
        <w:t>aprox. 2</w:t>
      </w:r>
      <w:r w:rsidR="003133A4" w:rsidRPr="00CB434E">
        <w:rPr>
          <w:rFonts w:asciiTheme="minorHAnsi" w:eastAsia="Times New Roman" w:hAnsiTheme="minorHAnsi" w:cstheme="minorHAnsi"/>
          <w:b/>
          <w:bCs/>
          <w:sz w:val="22"/>
          <w:szCs w:val="22"/>
          <w:lang w:val="ro-RO"/>
        </w:rPr>
        <w:t>5-30</w:t>
      </w:r>
      <w:r w:rsidR="00E23E91" w:rsidRPr="00CB434E">
        <w:rPr>
          <w:rFonts w:asciiTheme="minorHAnsi" w:eastAsia="Times New Roman" w:hAnsiTheme="minorHAnsi" w:cstheme="minorHAnsi"/>
          <w:b/>
          <w:bCs/>
          <w:sz w:val="22"/>
          <w:szCs w:val="22"/>
          <w:lang w:val="ro-RO"/>
        </w:rPr>
        <w:t>%</w:t>
      </w:r>
      <w:r w:rsidR="00E23E91" w:rsidRPr="00CB434E">
        <w:rPr>
          <w:rFonts w:asciiTheme="minorHAnsi" w:eastAsia="Times New Roman" w:hAnsiTheme="minorHAnsi" w:cstheme="minorHAnsi"/>
          <w:sz w:val="22"/>
          <w:szCs w:val="22"/>
          <w:lang w:val="ro-RO"/>
        </w:rPr>
        <w:t xml:space="preserve"> comparativ cu perioada 01.09.2017-01.09.2018,</w:t>
      </w:r>
    </w:p>
    <w:p w14:paraId="7D1EB28D" w14:textId="0DD56BFC" w:rsidR="003C0A01" w:rsidRPr="00CB434E" w:rsidRDefault="00E23E91" w:rsidP="00AD032F">
      <w:pPr>
        <w:pStyle w:val="tt"/>
        <w:numPr>
          <w:ilvl w:val="0"/>
          <w:numId w:val="5"/>
        </w:numPr>
        <w:spacing w:before="60" w:beforeAutospacing="0" w:afterLines="60" w:after="144" w:afterAutospacing="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b/>
          <w:bCs/>
          <w:sz w:val="22"/>
          <w:szCs w:val="22"/>
          <w:lang w:val="ro-RO"/>
        </w:rPr>
        <w:t>plățile fără numerar</w:t>
      </w:r>
      <w:r w:rsidRPr="00CB434E">
        <w:rPr>
          <w:rFonts w:asciiTheme="minorHAnsi" w:eastAsia="Times New Roman" w:hAnsiTheme="minorHAnsi" w:cstheme="minorHAnsi"/>
          <w:sz w:val="22"/>
          <w:szCs w:val="22"/>
          <w:lang w:val="ro-RO"/>
        </w:rPr>
        <w:t xml:space="preserve"> cu cardurile băncii </w:t>
      </w:r>
      <w:r w:rsidRPr="00CB434E">
        <w:rPr>
          <w:rFonts w:asciiTheme="minorHAnsi" w:eastAsia="Times New Roman" w:hAnsiTheme="minorHAnsi" w:cstheme="minorHAnsi"/>
          <w:b/>
          <w:bCs/>
          <w:sz w:val="22"/>
          <w:szCs w:val="22"/>
          <w:lang w:val="ro-RO"/>
        </w:rPr>
        <w:t xml:space="preserve">s-au majorat cu </w:t>
      </w:r>
      <w:r w:rsidR="003133A4" w:rsidRPr="00CB434E">
        <w:rPr>
          <w:rFonts w:asciiTheme="minorHAnsi" w:eastAsia="Times New Roman" w:hAnsiTheme="minorHAnsi" w:cstheme="minorHAnsi"/>
          <w:b/>
          <w:bCs/>
          <w:sz w:val="22"/>
          <w:szCs w:val="22"/>
          <w:lang w:val="ro-RO"/>
        </w:rPr>
        <w:t>30-40</w:t>
      </w:r>
      <w:r w:rsidRPr="00CB434E">
        <w:rPr>
          <w:rFonts w:asciiTheme="minorHAnsi" w:eastAsia="Times New Roman" w:hAnsiTheme="minorHAnsi" w:cstheme="minorHAnsi"/>
          <w:b/>
          <w:bCs/>
          <w:sz w:val="22"/>
          <w:szCs w:val="22"/>
          <w:lang w:val="ro-RO"/>
        </w:rPr>
        <w:t>%</w:t>
      </w:r>
      <w:r w:rsidRPr="00CB434E">
        <w:rPr>
          <w:rFonts w:asciiTheme="minorHAnsi" w:eastAsia="Times New Roman" w:hAnsiTheme="minorHAnsi" w:cstheme="minorHAnsi"/>
          <w:sz w:val="22"/>
          <w:szCs w:val="22"/>
          <w:lang w:val="ro-RO"/>
        </w:rPr>
        <w:t xml:space="preserve"> pe tot teritoriul Republicii Moldova,</w:t>
      </w:r>
    </w:p>
    <w:p w14:paraId="49AF1473" w14:textId="48A1370A" w:rsidR="00E23E91" w:rsidRPr="00CB434E" w:rsidRDefault="00E23E91" w:rsidP="00AD032F">
      <w:pPr>
        <w:pStyle w:val="tt"/>
        <w:numPr>
          <w:ilvl w:val="0"/>
          <w:numId w:val="5"/>
        </w:numPr>
        <w:spacing w:before="60" w:beforeAutospacing="0" w:afterLines="60" w:after="144" w:afterAutospacing="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 xml:space="preserve">lansarea proiectului Tichete de masă a permis să atragă </w:t>
      </w:r>
      <w:r w:rsidR="00C64310" w:rsidRPr="00CB434E">
        <w:rPr>
          <w:rFonts w:asciiTheme="minorHAnsi" w:eastAsia="Times New Roman" w:hAnsiTheme="minorHAnsi" w:cstheme="minorHAnsi"/>
          <w:b/>
          <w:bCs/>
          <w:sz w:val="22"/>
          <w:szCs w:val="22"/>
          <w:lang w:val="ro-RO"/>
        </w:rPr>
        <w:t>142</w:t>
      </w:r>
      <w:r w:rsidRPr="00CB434E">
        <w:rPr>
          <w:rFonts w:asciiTheme="minorHAnsi" w:eastAsia="Times New Roman" w:hAnsiTheme="minorHAnsi" w:cstheme="minorHAnsi"/>
          <w:b/>
          <w:bCs/>
          <w:sz w:val="22"/>
          <w:szCs w:val="22"/>
          <w:lang w:val="ro-RO"/>
        </w:rPr>
        <w:t xml:space="preserve"> proiecte noi</w:t>
      </w:r>
      <w:r w:rsidRPr="00CB434E">
        <w:rPr>
          <w:rFonts w:asciiTheme="minorHAnsi" w:eastAsia="Times New Roman" w:hAnsiTheme="minorHAnsi" w:cstheme="minorHAnsi"/>
          <w:sz w:val="22"/>
          <w:szCs w:val="22"/>
          <w:lang w:val="ro-RO"/>
        </w:rPr>
        <w:t xml:space="preserve"> (care au venit la banca datorită acestui proiect), dintre care </w:t>
      </w:r>
      <w:r w:rsidR="00C64310" w:rsidRPr="00CB434E">
        <w:rPr>
          <w:rFonts w:asciiTheme="minorHAnsi" w:eastAsia="Times New Roman" w:hAnsiTheme="minorHAnsi" w:cstheme="minorHAnsi"/>
          <w:sz w:val="22"/>
          <w:szCs w:val="22"/>
          <w:lang w:val="ro-RO"/>
        </w:rPr>
        <w:t xml:space="preserve">9 </w:t>
      </w:r>
      <w:r w:rsidRPr="00CB434E">
        <w:rPr>
          <w:rFonts w:asciiTheme="minorHAnsi" w:eastAsia="Times New Roman" w:hAnsiTheme="minorHAnsi" w:cstheme="minorHAnsi"/>
          <w:sz w:val="22"/>
          <w:szCs w:val="22"/>
          <w:lang w:val="ro-RO"/>
        </w:rPr>
        <w:t>500 clienți posesorii cardurilor noi în decurs de 9</w:t>
      </w:r>
      <w:r w:rsidR="00C64310" w:rsidRPr="00CB434E">
        <w:rPr>
          <w:rFonts w:asciiTheme="minorHAnsi" w:eastAsia="Times New Roman" w:hAnsiTheme="minorHAnsi" w:cstheme="minorHAnsi"/>
          <w:sz w:val="22"/>
          <w:szCs w:val="22"/>
          <w:lang w:val="ro-RO"/>
        </w:rPr>
        <w:t>-11</w:t>
      </w:r>
      <w:r w:rsidRPr="00CB434E">
        <w:rPr>
          <w:rFonts w:asciiTheme="minorHAnsi" w:eastAsia="Times New Roman" w:hAnsiTheme="minorHAnsi" w:cstheme="minorHAnsi"/>
          <w:sz w:val="22"/>
          <w:szCs w:val="22"/>
          <w:lang w:val="ro-RO"/>
        </w:rPr>
        <w:t xml:space="preserve"> luni, care la rândul său a dat </w:t>
      </w:r>
      <w:r w:rsidRPr="00CB434E">
        <w:rPr>
          <w:rFonts w:asciiTheme="minorHAnsi" w:eastAsia="Times New Roman" w:hAnsiTheme="minorHAnsi" w:cstheme="minorHAnsi"/>
          <w:b/>
          <w:bCs/>
          <w:sz w:val="22"/>
          <w:szCs w:val="22"/>
          <w:lang w:val="ro-RO"/>
        </w:rPr>
        <w:t>posibilitate dezvoltării plăților fără numerar în regiunile țării</w:t>
      </w:r>
      <w:r w:rsidRPr="00CB434E">
        <w:rPr>
          <w:rFonts w:asciiTheme="minorHAnsi" w:eastAsia="Times New Roman" w:hAnsiTheme="minorHAnsi" w:cstheme="minorHAnsi"/>
          <w:sz w:val="22"/>
          <w:szCs w:val="22"/>
          <w:lang w:val="ro-RO"/>
        </w:rPr>
        <w:t>, ridicând educația financiară în Moldova și făcând transparente plățile prin tichete de masă,</w:t>
      </w:r>
    </w:p>
    <w:p w14:paraId="2161E2A7" w14:textId="77777777" w:rsidR="00CB434E" w:rsidRDefault="00CB434E" w:rsidP="00E44AF6">
      <w:pPr>
        <w:jc w:val="both"/>
        <w:rPr>
          <w:rFonts w:asciiTheme="minorHAnsi" w:hAnsiTheme="minorHAnsi" w:cstheme="minorHAnsi"/>
          <w:b/>
          <w:bCs/>
          <w:lang w:val="ro-RO"/>
        </w:rPr>
      </w:pPr>
    </w:p>
    <w:p w14:paraId="5C3EFC2B" w14:textId="3AB08818" w:rsidR="00306134" w:rsidRPr="00CB434E" w:rsidRDefault="00306134" w:rsidP="00E44AF6">
      <w:pPr>
        <w:jc w:val="both"/>
        <w:rPr>
          <w:rFonts w:asciiTheme="minorHAnsi" w:hAnsiTheme="minorHAnsi" w:cstheme="minorHAnsi"/>
          <w:b/>
          <w:bCs/>
          <w:lang w:val="ro-RO"/>
        </w:rPr>
      </w:pPr>
      <w:r w:rsidRPr="00CB434E">
        <w:rPr>
          <w:rFonts w:asciiTheme="minorHAnsi" w:hAnsiTheme="minorHAnsi" w:cstheme="minorHAnsi"/>
          <w:b/>
          <w:bCs/>
          <w:lang w:val="ro-RO"/>
        </w:rPr>
        <w:t>Efectele impozitării beneficiilor tichetelor de masă</w:t>
      </w:r>
    </w:p>
    <w:p w14:paraId="57CF8232" w14:textId="6E327FA8" w:rsidR="00017A99" w:rsidRDefault="00FB074A" w:rsidP="00AD032F">
      <w:pPr>
        <w:pStyle w:val="tt"/>
        <w:numPr>
          <w:ilvl w:val="0"/>
          <w:numId w:val="6"/>
        </w:numPr>
        <w:spacing w:beforeLines="60" w:before="144" w:beforeAutospacing="0" w:after="60" w:afterAutospacing="0"/>
        <w:ind w:left="714" w:hanging="357"/>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 xml:space="preserve">Punerea în aplicare conceptului de impozitare a tichetelor de masă </w:t>
      </w:r>
      <w:r w:rsidRPr="00CB434E">
        <w:rPr>
          <w:rFonts w:asciiTheme="minorHAnsi" w:eastAsia="Times New Roman" w:hAnsiTheme="minorHAnsi" w:cstheme="minorHAnsi"/>
          <w:b/>
          <w:bCs/>
          <w:sz w:val="22"/>
          <w:szCs w:val="22"/>
          <w:lang w:val="ro-RO"/>
        </w:rPr>
        <w:t>va majora cheltuielile companiilor cu cel puțin 22,5%,</w:t>
      </w:r>
      <w:r w:rsidRPr="00CB434E">
        <w:rPr>
          <w:rFonts w:asciiTheme="minorHAnsi" w:eastAsia="Times New Roman" w:hAnsiTheme="minorHAnsi" w:cstheme="minorHAnsi"/>
          <w:sz w:val="22"/>
          <w:szCs w:val="22"/>
          <w:lang w:val="ro-RO"/>
        </w:rPr>
        <w:t xml:space="preserve"> ce în condiții economice reale va produce un efect negativ asupra </w:t>
      </w:r>
      <w:r w:rsidRPr="00CB434E">
        <w:rPr>
          <w:rFonts w:asciiTheme="minorHAnsi" w:eastAsia="Times New Roman" w:hAnsiTheme="minorHAnsi" w:cstheme="minorHAnsi"/>
          <w:sz w:val="22"/>
          <w:szCs w:val="22"/>
          <w:lang w:val="en-GB"/>
        </w:rPr>
        <w:t>competitivit</w:t>
      </w:r>
      <w:r w:rsidRPr="00CB434E">
        <w:rPr>
          <w:rFonts w:asciiTheme="minorHAnsi" w:eastAsia="Times New Roman" w:hAnsiTheme="minorHAnsi" w:cstheme="minorHAnsi"/>
          <w:sz w:val="22"/>
          <w:szCs w:val="22"/>
          <w:lang w:val="ro-RO"/>
        </w:rPr>
        <w:t>ății companiilor pe lung</w:t>
      </w:r>
      <w:r w:rsidR="009558B8">
        <w:rPr>
          <w:rFonts w:asciiTheme="minorHAnsi" w:eastAsia="Times New Roman" w:hAnsiTheme="minorHAnsi" w:cstheme="minorHAnsi"/>
          <w:sz w:val="22"/>
          <w:szCs w:val="22"/>
          <w:lang w:val="ro-RO"/>
        </w:rPr>
        <w:t>ă</w:t>
      </w:r>
      <w:r w:rsidRPr="00CB434E">
        <w:rPr>
          <w:rFonts w:asciiTheme="minorHAnsi" w:eastAsia="Times New Roman" w:hAnsiTheme="minorHAnsi" w:cstheme="minorHAnsi"/>
          <w:sz w:val="22"/>
          <w:szCs w:val="22"/>
          <w:lang w:val="ro-RO"/>
        </w:rPr>
        <w:t xml:space="preserve"> durată. </w:t>
      </w:r>
      <w:r w:rsidR="00A054C4" w:rsidRPr="00CB434E">
        <w:rPr>
          <w:rFonts w:asciiTheme="minorHAnsi" w:eastAsia="Times New Roman" w:hAnsiTheme="minorHAnsi" w:cstheme="minorHAnsi"/>
          <w:sz w:val="22"/>
          <w:szCs w:val="22"/>
          <w:lang w:val="ro-RO"/>
        </w:rPr>
        <w:t xml:space="preserve">În schimb o astfel de schimbare va genera pierderi enorme operatorilor emitenți de tichete, comercianților care au investit în dezvoltări de soluții și conformare la cerințele </w:t>
      </w:r>
      <w:r w:rsidR="00306134" w:rsidRPr="00CB434E">
        <w:rPr>
          <w:rFonts w:asciiTheme="minorHAnsi" w:eastAsia="Times New Roman" w:hAnsiTheme="minorHAnsi" w:cstheme="minorHAnsi"/>
          <w:sz w:val="22"/>
          <w:szCs w:val="22"/>
          <w:lang w:val="ro-RO"/>
        </w:rPr>
        <w:t xml:space="preserve">tehnice impuse de autorități. Ceea ce la rândul său înseamnă profit și </w:t>
      </w:r>
    </w:p>
    <w:p w14:paraId="19E0BC9B" w14:textId="77777777" w:rsidR="00017A99" w:rsidRDefault="00017A99" w:rsidP="00017A99">
      <w:pPr>
        <w:pStyle w:val="tt"/>
        <w:spacing w:beforeLines="60" w:before="144" w:beforeAutospacing="0" w:after="60" w:afterAutospacing="0"/>
        <w:ind w:left="714"/>
        <w:jc w:val="both"/>
        <w:rPr>
          <w:rFonts w:asciiTheme="minorHAnsi" w:eastAsia="Times New Roman" w:hAnsiTheme="minorHAnsi" w:cstheme="minorHAnsi"/>
          <w:sz w:val="22"/>
          <w:szCs w:val="22"/>
          <w:lang w:val="ro-RO"/>
        </w:rPr>
      </w:pPr>
    </w:p>
    <w:p w14:paraId="6A488E7A" w14:textId="4EC29526" w:rsidR="00A054C4" w:rsidRPr="00CB434E" w:rsidRDefault="00306134" w:rsidP="00017A99">
      <w:pPr>
        <w:pStyle w:val="tt"/>
        <w:spacing w:beforeLines="60" w:before="144" w:beforeAutospacing="0" w:after="60" w:afterAutospacing="0"/>
        <w:ind w:left="714"/>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 xml:space="preserve">impozit pe profit ratat, plus o creștere semnificativă de TVA (peste 2 mln lei) de recuperat de la buget din cauza lipsei unei perspective de a-l deduce din TVA din venituri din vânzări. Cel mai mare impact vine din mesajul negativ puternic care va fi transmis investitorilor locali și internaționali în legătură cu anularea bruscă a unor reguli de joc, fără consultarea factorilor interesați, schimbări care inevitabil vor genera </w:t>
      </w:r>
      <w:r w:rsidRPr="00CB434E">
        <w:rPr>
          <w:rFonts w:asciiTheme="minorHAnsi" w:eastAsia="Times New Roman" w:hAnsiTheme="minorHAnsi" w:cstheme="minorHAnsi"/>
          <w:b/>
          <w:bCs/>
          <w:sz w:val="22"/>
          <w:szCs w:val="22"/>
          <w:lang w:val="ro-RO"/>
        </w:rPr>
        <w:t>pierderi semnificative emitenților și comercianților</w:t>
      </w:r>
      <w:r w:rsidR="002C21A4" w:rsidRPr="00CB434E">
        <w:rPr>
          <w:rFonts w:asciiTheme="minorHAnsi" w:eastAsia="Times New Roman" w:hAnsiTheme="minorHAnsi" w:cstheme="minorHAnsi"/>
          <w:sz w:val="22"/>
          <w:szCs w:val="22"/>
          <w:lang w:val="ro-RO"/>
        </w:rPr>
        <w:t>.</w:t>
      </w:r>
    </w:p>
    <w:p w14:paraId="5DE3A583" w14:textId="4F9C6C33" w:rsidR="00306134" w:rsidRPr="00CB434E" w:rsidRDefault="00306134" w:rsidP="00AD032F">
      <w:pPr>
        <w:pStyle w:val="tt"/>
        <w:numPr>
          <w:ilvl w:val="0"/>
          <w:numId w:val="6"/>
        </w:numPr>
        <w:spacing w:beforeLines="60" w:before="144" w:beforeAutospacing="0" w:after="60" w:afterAutospacing="0"/>
        <w:jc w:val="both"/>
        <w:rPr>
          <w:rFonts w:asciiTheme="minorHAnsi" w:eastAsia="Times New Roman" w:hAnsiTheme="minorHAnsi" w:cstheme="minorHAnsi"/>
          <w:b/>
          <w:bCs/>
          <w:sz w:val="22"/>
          <w:szCs w:val="22"/>
          <w:lang w:val="ro-RO"/>
        </w:rPr>
      </w:pPr>
      <w:r w:rsidRPr="00CB434E">
        <w:rPr>
          <w:rFonts w:asciiTheme="minorHAnsi" w:eastAsia="Times New Roman" w:hAnsiTheme="minorHAnsi" w:cstheme="minorHAnsi"/>
          <w:sz w:val="22"/>
          <w:szCs w:val="22"/>
          <w:lang w:val="ro-RO"/>
        </w:rPr>
        <w:t xml:space="preserve">În cazul dezicerii unor companii de la tichetele de masă în legătura cu </w:t>
      </w:r>
      <w:r w:rsidR="00E44AF6" w:rsidRPr="00CB434E">
        <w:rPr>
          <w:rFonts w:asciiTheme="minorHAnsi" w:eastAsia="Times New Roman" w:hAnsiTheme="minorHAnsi" w:cstheme="minorHAnsi"/>
          <w:sz w:val="22"/>
          <w:szCs w:val="22"/>
          <w:lang w:val="ro-RO"/>
        </w:rPr>
        <w:t xml:space="preserve">creșterea cheltuielilor ce țin de impozitare va avea loc </w:t>
      </w:r>
      <w:r w:rsidR="00E44AF6" w:rsidRPr="00CB434E">
        <w:rPr>
          <w:rFonts w:asciiTheme="minorHAnsi" w:eastAsia="Times New Roman" w:hAnsiTheme="minorHAnsi" w:cstheme="minorHAnsi"/>
          <w:b/>
          <w:bCs/>
          <w:sz w:val="22"/>
          <w:szCs w:val="22"/>
          <w:lang w:val="ro-RO"/>
        </w:rPr>
        <w:t>stagnarea dezvoltării reţelei de terminale POS și tranzacţiilor Retail prin aceste terminale și ca rezultat micșorarea plaților TVA de la comercianți la buget,</w:t>
      </w:r>
    </w:p>
    <w:p w14:paraId="421B4361" w14:textId="3825DD9F" w:rsidR="00E44AF6" w:rsidRPr="00CB434E" w:rsidRDefault="00E44AF6" w:rsidP="00AD032F">
      <w:pPr>
        <w:pStyle w:val="tt"/>
        <w:numPr>
          <w:ilvl w:val="0"/>
          <w:numId w:val="6"/>
        </w:numPr>
        <w:spacing w:beforeLines="60" w:before="144" w:beforeAutospacing="0" w:after="60" w:afterAutospacing="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 xml:space="preserve">Concomitent va fi provocat </w:t>
      </w:r>
      <w:r w:rsidRPr="00CB434E">
        <w:rPr>
          <w:rFonts w:asciiTheme="minorHAnsi" w:eastAsia="Times New Roman" w:hAnsiTheme="minorHAnsi" w:cstheme="minorHAnsi"/>
          <w:b/>
          <w:bCs/>
          <w:sz w:val="22"/>
          <w:szCs w:val="22"/>
          <w:lang w:val="ro-RO"/>
        </w:rPr>
        <w:t>regresul pl</w:t>
      </w:r>
      <w:r w:rsidR="00E74BB6" w:rsidRPr="00CB434E">
        <w:rPr>
          <w:rFonts w:asciiTheme="minorHAnsi" w:eastAsia="Times New Roman" w:hAnsiTheme="minorHAnsi" w:cstheme="minorHAnsi"/>
          <w:b/>
          <w:bCs/>
          <w:sz w:val="22"/>
          <w:szCs w:val="22"/>
          <w:lang w:val="ro-RO"/>
        </w:rPr>
        <w:t>ă</w:t>
      </w:r>
      <w:r w:rsidRPr="00CB434E">
        <w:rPr>
          <w:rFonts w:asciiTheme="minorHAnsi" w:eastAsia="Times New Roman" w:hAnsiTheme="minorHAnsi" w:cstheme="minorHAnsi"/>
          <w:b/>
          <w:bCs/>
          <w:sz w:val="22"/>
          <w:szCs w:val="22"/>
          <w:lang w:val="ro-RO"/>
        </w:rPr>
        <w:t>ților fără numerar,</w:t>
      </w:r>
      <w:r w:rsidRPr="00CB434E">
        <w:rPr>
          <w:rFonts w:asciiTheme="minorHAnsi" w:eastAsia="Times New Roman" w:hAnsiTheme="minorHAnsi" w:cstheme="minorHAnsi"/>
          <w:sz w:val="22"/>
          <w:szCs w:val="22"/>
          <w:lang w:val="ro-RO"/>
        </w:rPr>
        <w:t xml:space="preserve"> care aveau loc datorită achitărilor cu tichete, în primul rând în regiunile țării și transformarea acestor plăți în numerar care nu pot fi controlate,</w:t>
      </w:r>
    </w:p>
    <w:p w14:paraId="70E1CE63" w14:textId="682AC133" w:rsidR="00E44AF6" w:rsidRPr="00CB434E" w:rsidRDefault="00E44AF6" w:rsidP="00AD032F">
      <w:pPr>
        <w:pStyle w:val="tt"/>
        <w:numPr>
          <w:ilvl w:val="0"/>
          <w:numId w:val="6"/>
        </w:numPr>
        <w:spacing w:beforeLines="60" w:before="144" w:beforeAutospacing="0" w:after="60" w:afterAutospacing="0"/>
        <w:jc w:val="both"/>
        <w:rPr>
          <w:rFonts w:asciiTheme="minorHAnsi" w:eastAsia="Times New Roman" w:hAnsiTheme="minorHAnsi" w:cstheme="minorHAnsi"/>
          <w:b/>
          <w:bCs/>
          <w:sz w:val="22"/>
          <w:szCs w:val="22"/>
          <w:lang w:val="ro-MD"/>
        </w:rPr>
      </w:pPr>
      <w:r w:rsidRPr="00CB434E">
        <w:rPr>
          <w:rFonts w:asciiTheme="minorHAnsi" w:eastAsia="Times New Roman" w:hAnsiTheme="minorHAnsi" w:cstheme="minorHAnsi"/>
          <w:sz w:val="22"/>
          <w:szCs w:val="22"/>
          <w:lang w:val="ro-RO"/>
        </w:rPr>
        <w:t xml:space="preserve">Aplicând tratamentul de impozitarea tichetelor de masă în regim general, angajatorul care acordă acest beneficiu va fi obligat să rețină cca 22,5 % din suma tichetului ce va provoca </w:t>
      </w:r>
      <w:r w:rsidRPr="00CB434E">
        <w:rPr>
          <w:rFonts w:asciiTheme="minorHAnsi" w:eastAsia="Times New Roman" w:hAnsiTheme="minorHAnsi" w:cstheme="minorHAnsi"/>
          <w:b/>
          <w:bCs/>
          <w:sz w:val="22"/>
          <w:szCs w:val="22"/>
          <w:lang w:val="ro-RO"/>
        </w:rPr>
        <w:t xml:space="preserve">indignarea angajaților, </w:t>
      </w:r>
      <w:r w:rsidRPr="00CB434E">
        <w:rPr>
          <w:rFonts w:asciiTheme="minorHAnsi" w:eastAsia="Times New Roman" w:hAnsiTheme="minorHAnsi" w:cstheme="minorHAnsi"/>
          <w:bCs/>
          <w:sz w:val="22"/>
          <w:szCs w:val="22"/>
          <w:lang w:val="ro-RO"/>
        </w:rPr>
        <w:t>astfel</w:t>
      </w:r>
      <w:r w:rsidRPr="00CB434E">
        <w:rPr>
          <w:rFonts w:asciiTheme="minorHAnsi" w:eastAsia="Times New Roman" w:hAnsiTheme="minorHAnsi" w:cstheme="minorHAnsi"/>
          <w:b/>
          <w:bCs/>
          <w:sz w:val="22"/>
          <w:szCs w:val="22"/>
          <w:lang w:val="ro-RO"/>
        </w:rPr>
        <w:t xml:space="preserve"> reducându-se sensul tichetelor de masă.</w:t>
      </w:r>
    </w:p>
    <w:p w14:paraId="4B42B464" w14:textId="12B11A33" w:rsidR="009D3A4E" w:rsidRPr="00CB434E" w:rsidRDefault="009D3A4E" w:rsidP="00AD032F">
      <w:pPr>
        <w:pStyle w:val="tt"/>
        <w:numPr>
          <w:ilvl w:val="0"/>
          <w:numId w:val="6"/>
        </w:numPr>
        <w:spacing w:beforeLines="60" w:before="144" w:beforeAutospacing="0" w:after="60" w:afterAutospacing="0"/>
        <w:jc w:val="both"/>
        <w:rPr>
          <w:rFonts w:asciiTheme="minorHAnsi" w:eastAsia="Times New Roman" w:hAnsiTheme="minorHAnsi" w:cstheme="minorHAnsi"/>
          <w:b/>
          <w:bCs/>
          <w:sz w:val="22"/>
          <w:szCs w:val="22"/>
          <w:lang w:val="ro-MD"/>
        </w:rPr>
      </w:pPr>
      <w:r w:rsidRPr="00CB434E">
        <w:rPr>
          <w:rFonts w:asciiTheme="minorHAnsi" w:eastAsia="Times New Roman" w:hAnsiTheme="minorHAnsi" w:cstheme="minorHAnsi"/>
          <w:sz w:val="22"/>
          <w:szCs w:val="22"/>
          <w:lang w:val="ro-RO"/>
        </w:rPr>
        <w:t>Odata cu fiscalizarea instrumentului de tichete de mas</w:t>
      </w:r>
      <w:r w:rsidR="009558B8">
        <w:rPr>
          <w:rFonts w:asciiTheme="minorHAnsi" w:eastAsia="Times New Roman" w:hAnsiTheme="minorHAnsi" w:cstheme="minorHAnsi"/>
          <w:sz w:val="22"/>
          <w:szCs w:val="22"/>
          <w:lang w:val="ro-RO"/>
        </w:rPr>
        <w:t>ă</w:t>
      </w:r>
      <w:r w:rsidRPr="00CB434E">
        <w:rPr>
          <w:rFonts w:asciiTheme="minorHAnsi" w:eastAsia="Times New Roman" w:hAnsiTheme="minorHAnsi" w:cstheme="minorHAnsi"/>
          <w:sz w:val="22"/>
          <w:szCs w:val="22"/>
          <w:lang w:val="ro-RO"/>
        </w:rPr>
        <w:t xml:space="preserve"> – </w:t>
      </w:r>
      <w:r w:rsidR="009558B8">
        <w:rPr>
          <w:rFonts w:asciiTheme="minorHAnsi" w:eastAsia="Times New Roman" w:hAnsiTheme="minorHAnsi" w:cstheme="minorHAnsi"/>
          <w:b/>
          <w:bCs/>
          <w:sz w:val="22"/>
          <w:szCs w:val="22"/>
          <w:lang w:val="ro-RO"/>
        </w:rPr>
        <w:t>va dispă</w:t>
      </w:r>
      <w:r w:rsidRPr="00CB434E">
        <w:rPr>
          <w:rFonts w:asciiTheme="minorHAnsi" w:eastAsia="Times New Roman" w:hAnsiTheme="minorHAnsi" w:cstheme="minorHAnsi"/>
          <w:b/>
          <w:bCs/>
          <w:sz w:val="22"/>
          <w:szCs w:val="22"/>
          <w:lang w:val="ro-RO"/>
        </w:rPr>
        <w:t>rea sistemul</w:t>
      </w:r>
      <w:r w:rsidR="00CB434E">
        <w:rPr>
          <w:rFonts w:asciiTheme="minorHAnsi" w:eastAsia="Times New Roman" w:hAnsiTheme="minorHAnsi" w:cstheme="minorHAnsi"/>
          <w:sz w:val="22"/>
          <w:szCs w:val="22"/>
          <w:lang w:val="ro-RO"/>
        </w:rPr>
        <w:t xml:space="preserve"> î</w:t>
      </w:r>
      <w:r w:rsidR="002C21A4" w:rsidRPr="00CB434E">
        <w:rPr>
          <w:rFonts w:asciiTheme="minorHAnsi" w:eastAsia="Times New Roman" w:hAnsiTheme="minorHAnsi" w:cstheme="minorHAnsi"/>
          <w:sz w:val="22"/>
          <w:szCs w:val="22"/>
          <w:lang w:val="ro-RO"/>
        </w:rPr>
        <w:t>n sine,</w:t>
      </w:r>
      <w:r w:rsidRPr="00CB434E">
        <w:rPr>
          <w:rFonts w:asciiTheme="minorHAnsi" w:eastAsia="Times New Roman" w:hAnsiTheme="minorHAnsi" w:cstheme="minorHAnsi"/>
          <w:sz w:val="22"/>
          <w:szCs w:val="22"/>
          <w:lang w:val="ro-RO"/>
        </w:rPr>
        <w:t xml:space="preserve"> deoarece acesta nu va mai</w:t>
      </w:r>
      <w:r w:rsidR="00CB434E">
        <w:rPr>
          <w:rFonts w:asciiTheme="minorHAnsi" w:eastAsia="Times New Roman" w:hAnsiTheme="minorHAnsi" w:cstheme="minorHAnsi"/>
          <w:sz w:val="22"/>
          <w:szCs w:val="22"/>
          <w:lang w:val="ro-RO"/>
        </w:rPr>
        <w:t xml:space="preserve"> fi atractiv pentru angajator. Î</w:t>
      </w:r>
      <w:r w:rsidRPr="00CB434E">
        <w:rPr>
          <w:rFonts w:asciiTheme="minorHAnsi" w:eastAsia="Times New Roman" w:hAnsiTheme="minorHAnsi" w:cstheme="minorHAnsi"/>
          <w:sz w:val="22"/>
          <w:szCs w:val="22"/>
          <w:lang w:val="ro-RO"/>
        </w:rPr>
        <w:t>n rezult</w:t>
      </w:r>
      <w:r w:rsidR="00CB434E">
        <w:rPr>
          <w:rFonts w:asciiTheme="minorHAnsi" w:eastAsia="Times New Roman" w:hAnsiTheme="minorHAnsi" w:cstheme="minorHAnsi"/>
          <w:sz w:val="22"/>
          <w:szCs w:val="22"/>
          <w:lang w:val="ro-RO"/>
        </w:rPr>
        <w:t>at, exista probabilitatea achităr</w:t>
      </w:r>
      <w:r w:rsidRPr="00CB434E">
        <w:rPr>
          <w:rFonts w:asciiTheme="minorHAnsi" w:eastAsia="Times New Roman" w:hAnsiTheme="minorHAnsi" w:cstheme="minorHAnsi"/>
          <w:sz w:val="22"/>
          <w:szCs w:val="22"/>
          <w:lang w:val="ro-RO"/>
        </w:rPr>
        <w:t>ii unor pl</w:t>
      </w:r>
      <w:r w:rsidR="00CB434E">
        <w:rPr>
          <w:rFonts w:asciiTheme="minorHAnsi" w:eastAsia="Times New Roman" w:hAnsiTheme="minorHAnsi" w:cstheme="minorHAnsi"/>
          <w:sz w:val="22"/>
          <w:szCs w:val="22"/>
          <w:lang w:val="ro-RO"/>
        </w:rPr>
        <w:t>ăț</w:t>
      </w:r>
      <w:r w:rsidRPr="00CB434E">
        <w:rPr>
          <w:rFonts w:asciiTheme="minorHAnsi" w:eastAsia="Times New Roman" w:hAnsiTheme="minorHAnsi" w:cstheme="minorHAnsi"/>
          <w:sz w:val="22"/>
          <w:szCs w:val="22"/>
          <w:lang w:val="ro-RO"/>
        </w:rPr>
        <w:t>i „la negru” care vor acoperi costurile pr</w:t>
      </w:r>
      <w:r w:rsidR="00CB434E" w:rsidRPr="00CB434E">
        <w:rPr>
          <w:rFonts w:asciiTheme="minorHAnsi" w:eastAsia="Times New Roman" w:hAnsiTheme="minorHAnsi" w:cstheme="minorHAnsi"/>
          <w:sz w:val="22"/>
          <w:szCs w:val="22"/>
          <w:lang w:val="ro-RO"/>
        </w:rPr>
        <w:t>â</w:t>
      </w:r>
      <w:r w:rsidRPr="00CB434E">
        <w:rPr>
          <w:rFonts w:asciiTheme="minorHAnsi" w:eastAsia="Times New Roman" w:hAnsiTheme="minorHAnsi" w:cstheme="minorHAnsi"/>
          <w:sz w:val="22"/>
          <w:szCs w:val="22"/>
          <w:lang w:val="ro-RO"/>
        </w:rPr>
        <w:t>nzurilor</w:t>
      </w:r>
      <w:r w:rsidR="002C21A4" w:rsidRPr="00CB434E">
        <w:rPr>
          <w:rFonts w:asciiTheme="minorHAnsi" w:eastAsia="Times New Roman" w:hAnsiTheme="minorHAnsi" w:cstheme="minorHAnsi"/>
          <w:bCs/>
          <w:sz w:val="22"/>
          <w:szCs w:val="22"/>
          <w:lang w:val="ro-RO"/>
        </w:rPr>
        <w:t>.</w:t>
      </w:r>
    </w:p>
    <w:p w14:paraId="1CBC9DE0" w14:textId="481ADEAD" w:rsidR="002C21A4" w:rsidRPr="00CB434E" w:rsidRDefault="002C21A4" w:rsidP="00AD032F">
      <w:pPr>
        <w:pStyle w:val="tt"/>
        <w:numPr>
          <w:ilvl w:val="0"/>
          <w:numId w:val="6"/>
        </w:numPr>
        <w:spacing w:beforeLines="60" w:before="144" w:beforeAutospacing="0" w:after="60" w:afterAutospacing="0"/>
        <w:jc w:val="both"/>
        <w:rPr>
          <w:rFonts w:asciiTheme="minorHAnsi" w:eastAsia="Times New Roman" w:hAnsiTheme="minorHAnsi" w:cstheme="minorHAnsi"/>
          <w:sz w:val="22"/>
          <w:szCs w:val="22"/>
          <w:lang w:val="ro-RO"/>
        </w:rPr>
      </w:pPr>
      <w:r w:rsidRPr="00CB434E">
        <w:rPr>
          <w:rFonts w:asciiTheme="minorHAnsi" w:eastAsia="Times New Roman" w:hAnsiTheme="minorHAnsi" w:cstheme="minorHAnsi"/>
          <w:sz w:val="22"/>
          <w:szCs w:val="22"/>
          <w:lang w:val="ro-RO"/>
        </w:rPr>
        <w:t>După consultarea companiilor membre la acest subiect, am dori să ne exprimăm certitudinea că impozitarea tichetelor de masă, în condițiile în care alternativa cu alocațiile pentru hrană se va  bucura în continuare de un regim scutit de impozitare, va avea ca efect trecerea angajatorilor la alocații pentru hrana angajaților sau renunțarea la beneficii pentru hrana salariaților și ca rezulta</w:t>
      </w:r>
      <w:r w:rsidR="00CB434E">
        <w:rPr>
          <w:rFonts w:asciiTheme="minorHAnsi" w:eastAsia="Times New Roman" w:hAnsiTheme="minorHAnsi" w:cstheme="minorHAnsi"/>
          <w:sz w:val="22"/>
          <w:szCs w:val="22"/>
          <w:lang w:val="ro-RO"/>
        </w:rPr>
        <w:t>t încasările la bugetul de stat</w:t>
      </w:r>
      <w:r w:rsidRPr="00CB434E">
        <w:rPr>
          <w:rFonts w:asciiTheme="minorHAnsi" w:eastAsia="Times New Roman" w:hAnsiTheme="minorHAnsi" w:cstheme="minorHAnsi"/>
          <w:sz w:val="22"/>
          <w:szCs w:val="22"/>
          <w:lang w:val="ro-RO"/>
        </w:rPr>
        <w:t xml:space="preserve"> de asigurări medicale și sociale nu se vor majora deloc.</w:t>
      </w:r>
    </w:p>
    <w:p w14:paraId="5AE7EFCC" w14:textId="0EE75B20" w:rsidR="00AD032F" w:rsidRDefault="00AD032F" w:rsidP="00E44AF6">
      <w:pPr>
        <w:rPr>
          <w:rFonts w:asciiTheme="minorHAnsi" w:eastAsia="Times New Roman" w:hAnsiTheme="minorHAnsi" w:cstheme="minorHAnsi"/>
          <w:b/>
          <w:bCs/>
          <w:u w:val="single"/>
          <w:lang w:val="ro-RO"/>
        </w:rPr>
      </w:pPr>
    </w:p>
    <w:p w14:paraId="6058EE8B" w14:textId="199DE2DB" w:rsidR="00A51A70" w:rsidRPr="00CB434E" w:rsidRDefault="00A51A70" w:rsidP="00E44AF6">
      <w:pPr>
        <w:rPr>
          <w:rFonts w:asciiTheme="minorHAnsi" w:eastAsia="Times New Roman" w:hAnsiTheme="minorHAnsi" w:cstheme="minorHAnsi"/>
          <w:b/>
          <w:bCs/>
          <w:u w:val="single"/>
          <w:lang w:val="ro-RO"/>
        </w:rPr>
      </w:pPr>
      <w:r w:rsidRPr="00CB434E">
        <w:rPr>
          <w:rFonts w:asciiTheme="minorHAnsi" w:eastAsia="Times New Roman" w:hAnsiTheme="minorHAnsi" w:cstheme="minorHAnsi"/>
          <w:b/>
          <w:bCs/>
          <w:u w:val="single"/>
          <w:lang w:val="ro-RO"/>
        </w:rPr>
        <w:t>II. Taxa pentru poluarea mediului</w:t>
      </w:r>
    </w:p>
    <w:p w14:paraId="2B406610" w14:textId="60984149" w:rsidR="00A51A70" w:rsidRPr="00CB434E" w:rsidRDefault="00A51A70" w:rsidP="00E44AF6">
      <w:pPr>
        <w:rPr>
          <w:rFonts w:asciiTheme="minorHAnsi" w:eastAsia="Times New Roman" w:hAnsiTheme="minorHAnsi" w:cstheme="minorHAnsi"/>
          <w:b/>
          <w:bCs/>
          <w:lang w:val="ro-RO"/>
        </w:rPr>
      </w:pPr>
    </w:p>
    <w:p w14:paraId="60908DFB" w14:textId="5499C744" w:rsidR="00A51A70" w:rsidRPr="00CB434E" w:rsidRDefault="00A51A70" w:rsidP="00A51A70">
      <w:pPr>
        <w:spacing w:after="200" w:line="276" w:lineRule="auto"/>
        <w:contextualSpacing/>
        <w:jc w:val="both"/>
        <w:rPr>
          <w:rFonts w:asciiTheme="minorHAnsi" w:hAnsiTheme="minorHAnsi" w:cstheme="minorHAnsi"/>
          <w:b/>
          <w:bCs/>
          <w:lang w:val="ro-RO"/>
        </w:rPr>
      </w:pPr>
      <w:r w:rsidRPr="00CB434E">
        <w:rPr>
          <w:rFonts w:asciiTheme="minorHAnsi" w:hAnsiTheme="minorHAnsi" w:cstheme="minorHAnsi"/>
          <w:b/>
          <w:bCs/>
          <w:color w:val="000000"/>
          <w:shd w:val="clear" w:color="auto" w:fill="FFFFFF"/>
          <w:lang w:val="ro-RO"/>
        </w:rPr>
        <w:t>Efectele urmare a major</w:t>
      </w:r>
      <w:r w:rsidR="00AD032F">
        <w:rPr>
          <w:rFonts w:asciiTheme="minorHAnsi" w:hAnsiTheme="minorHAnsi" w:cstheme="minorHAnsi"/>
          <w:b/>
          <w:bCs/>
          <w:color w:val="000000"/>
          <w:shd w:val="clear" w:color="auto" w:fill="FFFFFF"/>
          <w:lang w:val="ro-RO"/>
        </w:rPr>
        <w:t>ă</w:t>
      </w:r>
      <w:r w:rsidRPr="00CB434E">
        <w:rPr>
          <w:rFonts w:asciiTheme="minorHAnsi" w:hAnsiTheme="minorHAnsi" w:cstheme="minorHAnsi"/>
          <w:b/>
          <w:bCs/>
          <w:color w:val="000000"/>
          <w:shd w:val="clear" w:color="auto" w:fill="FFFFFF"/>
          <w:lang w:val="ro-RO"/>
        </w:rPr>
        <w:t xml:space="preserve">rii taxei </w:t>
      </w:r>
      <w:r w:rsidR="00AD032F">
        <w:rPr>
          <w:rFonts w:asciiTheme="minorHAnsi" w:hAnsiTheme="minorHAnsi" w:cstheme="minorHAnsi"/>
          <w:b/>
          <w:bCs/>
          <w:color w:val="000000"/>
          <w:shd w:val="clear" w:color="auto" w:fill="FFFFFF"/>
          <w:lang w:val="ro-RO"/>
        </w:rPr>
        <w:t xml:space="preserve">pentru </w:t>
      </w:r>
      <w:r w:rsidRPr="00CB434E">
        <w:rPr>
          <w:rFonts w:asciiTheme="minorHAnsi" w:hAnsiTheme="minorHAnsi" w:cstheme="minorHAnsi"/>
          <w:b/>
          <w:bCs/>
          <w:color w:val="000000"/>
          <w:shd w:val="clear" w:color="auto" w:fill="FFFFFF"/>
          <w:lang w:val="ro-RO"/>
        </w:rPr>
        <w:t>polu</w:t>
      </w:r>
      <w:r w:rsidR="00AD032F">
        <w:rPr>
          <w:rFonts w:asciiTheme="minorHAnsi" w:hAnsiTheme="minorHAnsi" w:cstheme="minorHAnsi"/>
          <w:b/>
          <w:bCs/>
          <w:color w:val="000000"/>
          <w:shd w:val="clear" w:color="auto" w:fill="FFFFFF"/>
          <w:lang w:val="ro-RO"/>
        </w:rPr>
        <w:t>area mediului</w:t>
      </w:r>
      <w:r w:rsidRPr="00CB434E">
        <w:rPr>
          <w:rFonts w:asciiTheme="minorHAnsi" w:hAnsiTheme="minorHAnsi" w:cstheme="minorHAnsi"/>
          <w:b/>
          <w:bCs/>
          <w:color w:val="000000"/>
          <w:shd w:val="clear" w:color="auto" w:fill="FFFFFF"/>
          <w:lang w:val="ro-RO"/>
        </w:rPr>
        <w:t xml:space="preserve"> </w:t>
      </w:r>
    </w:p>
    <w:p w14:paraId="09074714" w14:textId="41FC597A" w:rsidR="00654ADC" w:rsidRPr="00CB434E" w:rsidRDefault="00AD032F" w:rsidP="00AD032F">
      <w:pPr>
        <w:spacing w:before="60" w:afterLines="60" w:after="144" w:line="276" w:lineRule="auto"/>
        <w:ind w:left="720"/>
        <w:contextualSpacing/>
        <w:jc w:val="both"/>
        <w:rPr>
          <w:rFonts w:asciiTheme="minorHAnsi" w:eastAsia="Times New Roman" w:hAnsiTheme="minorHAnsi" w:cstheme="minorHAnsi"/>
          <w:lang w:val="ro-RO"/>
        </w:rPr>
      </w:pPr>
      <w:r>
        <w:rPr>
          <w:rFonts w:asciiTheme="minorHAnsi" w:eastAsia="Times New Roman" w:hAnsiTheme="minorHAnsi" w:cstheme="minorHAnsi"/>
          <w:color w:val="000000"/>
          <w:shd w:val="clear" w:color="auto" w:fill="FFFFFF"/>
          <w:lang w:val="ro-RO"/>
        </w:rPr>
        <w:t>Î</w:t>
      </w:r>
      <w:r w:rsidR="002C21A4" w:rsidRPr="00CB434E">
        <w:rPr>
          <w:rFonts w:asciiTheme="minorHAnsi" w:eastAsia="Times New Roman" w:hAnsiTheme="minorHAnsi" w:cstheme="minorHAnsi"/>
          <w:color w:val="000000"/>
          <w:shd w:val="clear" w:color="auto" w:fill="FFFFFF"/>
          <w:lang w:val="ro-RO"/>
        </w:rPr>
        <w:t xml:space="preserve">n contextul </w:t>
      </w:r>
      <w:r w:rsidR="00654ADC" w:rsidRPr="00CB434E">
        <w:rPr>
          <w:rFonts w:asciiTheme="minorHAnsi" w:eastAsia="Times New Roman" w:hAnsiTheme="minorHAnsi" w:cstheme="minorHAnsi"/>
          <w:color w:val="000000"/>
          <w:shd w:val="clear" w:color="auto" w:fill="FFFFFF"/>
          <w:lang w:val="ro-RO"/>
        </w:rPr>
        <w:t>majorării</w:t>
      </w:r>
      <w:r w:rsidR="002C21A4" w:rsidRPr="00CB434E">
        <w:rPr>
          <w:rFonts w:asciiTheme="minorHAnsi" w:eastAsia="Times New Roman" w:hAnsiTheme="minorHAnsi" w:cstheme="minorHAnsi"/>
          <w:color w:val="000000"/>
          <w:shd w:val="clear" w:color="auto" w:fill="FFFFFF"/>
          <w:lang w:val="ro-RO"/>
        </w:rPr>
        <w:t xml:space="preserve"> </w:t>
      </w:r>
      <w:r>
        <w:rPr>
          <w:rFonts w:asciiTheme="minorHAnsi" w:eastAsia="Times New Roman" w:hAnsiTheme="minorHAnsi" w:cstheme="minorHAnsi"/>
          <w:color w:val="000000"/>
          <w:shd w:val="clear" w:color="auto" w:fill="FFFFFF"/>
          <w:lang w:val="ro-RO"/>
        </w:rPr>
        <w:t>plăț</w:t>
      </w:r>
      <w:r w:rsidR="00654ADC" w:rsidRPr="00CB434E">
        <w:rPr>
          <w:rFonts w:asciiTheme="minorHAnsi" w:eastAsia="Times New Roman" w:hAnsiTheme="minorHAnsi" w:cstheme="minorHAnsi"/>
          <w:color w:val="000000"/>
          <w:shd w:val="clear" w:color="auto" w:fill="FFFFFF"/>
          <w:lang w:val="ro-RO"/>
        </w:rPr>
        <w:t>ii</w:t>
      </w:r>
      <w:r w:rsidR="00A51A70" w:rsidRPr="00CB434E">
        <w:rPr>
          <w:rFonts w:asciiTheme="minorHAnsi" w:eastAsia="Times New Roman" w:hAnsiTheme="minorHAnsi" w:cstheme="minorHAnsi"/>
          <w:color w:val="000000"/>
          <w:shd w:val="clear" w:color="auto" w:fill="FFFFFF"/>
          <w:lang w:val="ro-RO"/>
        </w:rPr>
        <w:t xml:space="preserve"> pentru poluarea mediului și</w:t>
      </w:r>
      <w:r w:rsidR="002C21A4" w:rsidRPr="00CB434E">
        <w:rPr>
          <w:rFonts w:asciiTheme="minorHAnsi" w:eastAsia="Times New Roman" w:hAnsiTheme="minorHAnsi" w:cstheme="minorHAnsi"/>
          <w:color w:val="000000"/>
          <w:shd w:val="clear" w:color="auto" w:fill="FFFFFF"/>
          <w:lang w:val="ro-RO"/>
        </w:rPr>
        <w:t xml:space="preserve"> anume</w:t>
      </w:r>
      <w:r w:rsidR="00A51A70" w:rsidRPr="00CB434E">
        <w:rPr>
          <w:rFonts w:asciiTheme="minorHAnsi" w:eastAsia="Times New Roman" w:hAnsiTheme="minorHAnsi" w:cstheme="minorHAnsi"/>
          <w:color w:val="000000"/>
          <w:shd w:val="clear" w:color="auto" w:fill="FFFFFF"/>
          <w:lang w:val="ro-RO"/>
        </w:rPr>
        <w:t xml:space="preserve"> propus</w:t>
      </w:r>
      <w:r>
        <w:rPr>
          <w:rFonts w:asciiTheme="minorHAnsi" w:eastAsia="Times New Roman" w:hAnsiTheme="minorHAnsi" w:cstheme="minorHAnsi"/>
          <w:color w:val="000000"/>
          <w:shd w:val="clear" w:color="auto" w:fill="FFFFFF"/>
          <w:lang w:val="ro-RO"/>
        </w:rPr>
        <w:t>ă</w:t>
      </w:r>
      <w:r w:rsidR="00A51A70" w:rsidRPr="00CB434E">
        <w:rPr>
          <w:rFonts w:asciiTheme="minorHAnsi" w:eastAsia="Times New Roman" w:hAnsiTheme="minorHAnsi" w:cstheme="minorHAnsi"/>
          <w:color w:val="000000"/>
          <w:shd w:val="clear" w:color="auto" w:fill="FFFFFF"/>
          <w:lang w:val="ro-RO"/>
        </w:rPr>
        <w:t xml:space="preserve"> majorare cu 50% pentru plastic, menționăm</w:t>
      </w:r>
      <w:r w:rsidR="00654ADC" w:rsidRPr="00CB434E">
        <w:rPr>
          <w:rFonts w:asciiTheme="minorHAnsi" w:eastAsia="Times New Roman" w:hAnsiTheme="minorHAnsi" w:cstheme="minorHAnsi"/>
          <w:color w:val="000000"/>
          <w:shd w:val="clear" w:color="auto" w:fill="FFFFFF"/>
          <w:lang w:val="ro-RO"/>
        </w:rPr>
        <w:t>:</w:t>
      </w:r>
    </w:p>
    <w:p w14:paraId="24A3C53B" w14:textId="7427880C" w:rsidR="00A51A70" w:rsidRPr="00CB434E" w:rsidRDefault="00654ADC" w:rsidP="00AD032F">
      <w:pPr>
        <w:numPr>
          <w:ilvl w:val="0"/>
          <w:numId w:val="7"/>
        </w:numPr>
        <w:spacing w:before="60" w:afterLines="60" w:after="144" w:line="276" w:lineRule="auto"/>
        <w:contextualSpacing/>
        <w:jc w:val="both"/>
        <w:rPr>
          <w:rFonts w:asciiTheme="minorHAnsi" w:eastAsia="Times New Roman" w:hAnsiTheme="minorHAnsi" w:cstheme="minorHAnsi"/>
          <w:lang w:val="ro-RO"/>
        </w:rPr>
      </w:pPr>
      <w:r w:rsidRPr="00CB434E">
        <w:rPr>
          <w:rFonts w:asciiTheme="minorHAnsi" w:eastAsia="Times New Roman" w:hAnsiTheme="minorHAnsi" w:cstheme="minorHAnsi"/>
          <w:color w:val="000000"/>
          <w:shd w:val="clear" w:color="auto" w:fill="FFFFFF"/>
          <w:lang w:val="ro-RO"/>
        </w:rPr>
        <w:t xml:space="preserve">această acțiune vine să reconfirme faptul, că odată aplicată, taxa nu este folosită de către stat pentru a susține proiectele ecologice și de îmbunătățire a managementului deșeurilor, așa cum este logic și cum ne așteptăm să fie. Majorarea acesteia cu scopul de a acoperi un deficit bugetar este o dovadă a administrării incorecte a banilor acumulați din taxe și a lipsei de voință (sau dorință) politică de a susține eforturile de creare și implementare a sistemelor colective de management al deșeurilor prevăzut de Legea cu privire la deșeuri.  </w:t>
      </w:r>
    </w:p>
    <w:p w14:paraId="6F1AAD86" w14:textId="69EED6DD" w:rsidR="00654ADC" w:rsidRDefault="00654ADC" w:rsidP="00AD032F">
      <w:pPr>
        <w:numPr>
          <w:ilvl w:val="0"/>
          <w:numId w:val="7"/>
        </w:numPr>
        <w:spacing w:before="60" w:afterLines="60" w:after="144" w:line="276" w:lineRule="auto"/>
        <w:contextualSpacing/>
        <w:jc w:val="both"/>
        <w:rPr>
          <w:rFonts w:asciiTheme="minorHAnsi" w:eastAsia="Times New Roman" w:hAnsiTheme="minorHAnsi" w:cstheme="minorHAnsi"/>
          <w:color w:val="000000"/>
          <w:shd w:val="clear" w:color="auto" w:fill="FFFFFF"/>
          <w:lang w:val="ro-RO"/>
        </w:rPr>
      </w:pPr>
      <w:r w:rsidRPr="00CB434E">
        <w:rPr>
          <w:rFonts w:asciiTheme="minorHAnsi" w:eastAsia="Times New Roman" w:hAnsiTheme="minorHAnsi" w:cstheme="minorHAnsi"/>
          <w:color w:val="000000"/>
          <w:shd w:val="clear" w:color="auto" w:fill="FFFFFF"/>
          <w:lang w:val="ro-RO"/>
        </w:rPr>
        <w:t xml:space="preserve">taxă administrată similar cu plata stabilită de Legea 1540/1998 </w:t>
      </w:r>
      <w:r w:rsidRPr="00CB434E">
        <w:rPr>
          <w:rFonts w:asciiTheme="minorHAnsi" w:eastAsia="Times New Roman" w:hAnsiTheme="minorHAnsi" w:cstheme="minorHAnsi"/>
          <w:b/>
          <w:bCs/>
          <w:color w:val="000000"/>
          <w:shd w:val="clear" w:color="auto" w:fill="FFFFFF"/>
          <w:lang w:val="ro-RO"/>
        </w:rPr>
        <w:t>nu există în țările UE</w:t>
      </w:r>
      <w:r w:rsidRPr="00CB434E">
        <w:rPr>
          <w:rFonts w:asciiTheme="minorHAnsi" w:eastAsia="Times New Roman" w:hAnsiTheme="minorHAnsi" w:cstheme="minorHAnsi"/>
          <w:color w:val="000000"/>
          <w:shd w:val="clear" w:color="auto" w:fill="FFFFFF"/>
          <w:lang w:val="ro-RO"/>
        </w:rPr>
        <w:t>. În conformitate cu principiul european "poluatorul plătește" însă, plățile se transferă către organizațiile colective private (cele mai multe țări UE) sau organizații gestionate de stat (ex. Danemarca). Oricum</w:t>
      </w:r>
      <w:r w:rsidRPr="00CB434E">
        <w:rPr>
          <w:rFonts w:asciiTheme="minorHAnsi" w:eastAsia="Times New Roman" w:hAnsiTheme="minorHAnsi" w:cstheme="minorHAnsi"/>
          <w:b/>
          <w:bCs/>
          <w:color w:val="000000"/>
          <w:shd w:val="clear" w:color="auto" w:fill="FFFFFF"/>
          <w:lang w:val="ro-RO"/>
        </w:rPr>
        <w:t>, eventualele taxe sau contribuții sunt destinate dezvoltării și exploatării sistemelor de colectare a deșeurilor</w:t>
      </w:r>
      <w:r w:rsidRPr="00CB434E">
        <w:rPr>
          <w:rFonts w:asciiTheme="minorHAnsi" w:eastAsia="Times New Roman" w:hAnsiTheme="minorHAnsi" w:cstheme="minorHAnsi"/>
          <w:color w:val="000000"/>
          <w:shd w:val="clear" w:color="auto" w:fill="FFFFFF"/>
          <w:lang w:val="ro-RO"/>
        </w:rPr>
        <w:t>, ca parte a unui sistem de Responsabilitate extinsă a Producătorului, prevăzut în Legea 1540 și 209, dar care în mod practic nu funcționează.</w:t>
      </w:r>
    </w:p>
    <w:p w14:paraId="48DA6462" w14:textId="77777777" w:rsidR="009558B8" w:rsidRPr="009558B8" w:rsidRDefault="00A51A70" w:rsidP="00AD032F">
      <w:pPr>
        <w:numPr>
          <w:ilvl w:val="0"/>
          <w:numId w:val="7"/>
        </w:numPr>
        <w:spacing w:before="60" w:afterLines="60" w:after="144" w:line="276" w:lineRule="auto"/>
        <w:contextualSpacing/>
        <w:jc w:val="both"/>
        <w:rPr>
          <w:rFonts w:asciiTheme="minorHAnsi" w:eastAsia="Times New Roman" w:hAnsiTheme="minorHAnsi" w:cstheme="minorHAnsi"/>
          <w:color w:val="000000"/>
          <w:shd w:val="clear" w:color="auto" w:fill="FFFFFF"/>
          <w:lang w:val="ro-RO"/>
        </w:rPr>
      </w:pPr>
      <w:r w:rsidRPr="00AD032F">
        <w:rPr>
          <w:rFonts w:asciiTheme="minorHAnsi" w:hAnsiTheme="minorHAnsi" w:cstheme="minorHAnsi"/>
          <w:color w:val="000000"/>
          <w:shd w:val="clear" w:color="auto" w:fill="FFFFFF"/>
          <w:lang w:val="ro-RO"/>
        </w:rPr>
        <w:t xml:space="preserve">Ratele aplicate taxei pentru ambalaj </w:t>
      </w:r>
      <w:r w:rsidRPr="00AD032F">
        <w:rPr>
          <w:rFonts w:asciiTheme="minorHAnsi" w:hAnsiTheme="minorHAnsi" w:cstheme="minorHAnsi"/>
          <w:b/>
          <w:bCs/>
          <w:color w:val="000000"/>
          <w:shd w:val="clear" w:color="auto" w:fill="FFFFFF"/>
          <w:lang w:val="ro-RO"/>
        </w:rPr>
        <w:t>se vor răsfrânge în mod absolut inechitabil asupra produselor alimentare, ponderea taxei în prețul final fiind foarte semnificativă</w:t>
      </w:r>
      <w:r w:rsidRPr="00AD032F">
        <w:rPr>
          <w:rFonts w:asciiTheme="minorHAnsi" w:hAnsiTheme="minorHAnsi" w:cstheme="minorHAnsi"/>
          <w:color w:val="000000"/>
          <w:shd w:val="clear" w:color="auto" w:fill="FFFFFF"/>
          <w:lang w:val="ro-RO"/>
        </w:rPr>
        <w:t xml:space="preserve">. Consecințele acestei abordări se vor manifesta prin majorarea exagerată a prețurilor la cele mai solicitate </w:t>
      </w:r>
    </w:p>
    <w:p w14:paraId="1359E567" w14:textId="77777777" w:rsidR="009558B8" w:rsidRDefault="009558B8" w:rsidP="009558B8">
      <w:pPr>
        <w:spacing w:before="60" w:afterLines="60" w:after="144" w:line="276" w:lineRule="auto"/>
        <w:ind w:left="720"/>
        <w:contextualSpacing/>
        <w:jc w:val="both"/>
        <w:rPr>
          <w:rFonts w:asciiTheme="minorHAnsi" w:hAnsiTheme="minorHAnsi" w:cstheme="minorHAnsi"/>
          <w:color w:val="000000"/>
          <w:shd w:val="clear" w:color="auto" w:fill="FFFFFF"/>
          <w:lang w:val="ro-RO"/>
        </w:rPr>
      </w:pPr>
    </w:p>
    <w:p w14:paraId="39D22341" w14:textId="7D49CD67" w:rsidR="00A51A70" w:rsidRPr="00AD032F" w:rsidRDefault="00A51A70" w:rsidP="009558B8">
      <w:pPr>
        <w:spacing w:before="60" w:afterLines="60" w:after="144" w:line="276" w:lineRule="auto"/>
        <w:ind w:left="720"/>
        <w:contextualSpacing/>
        <w:jc w:val="both"/>
        <w:rPr>
          <w:rFonts w:asciiTheme="minorHAnsi" w:eastAsia="Times New Roman" w:hAnsiTheme="minorHAnsi" w:cstheme="minorHAnsi"/>
          <w:color w:val="000000"/>
          <w:shd w:val="clear" w:color="auto" w:fill="FFFFFF"/>
          <w:lang w:val="ro-RO"/>
        </w:rPr>
      </w:pPr>
      <w:bookmarkStart w:id="0" w:name="_GoBack"/>
      <w:bookmarkEnd w:id="0"/>
      <w:r w:rsidRPr="00AD032F">
        <w:rPr>
          <w:rFonts w:asciiTheme="minorHAnsi" w:hAnsiTheme="minorHAnsi" w:cstheme="minorHAnsi"/>
          <w:color w:val="000000"/>
          <w:shd w:val="clear" w:color="auto" w:fill="FFFFFF"/>
          <w:lang w:val="ro-RO"/>
        </w:rPr>
        <w:t xml:space="preserve">produse alimentare, inclusiv cele cu </w:t>
      </w:r>
      <w:r w:rsidRPr="00AD032F">
        <w:rPr>
          <w:rFonts w:asciiTheme="minorHAnsi" w:hAnsiTheme="minorHAnsi" w:cstheme="minorHAnsi"/>
          <w:i/>
          <w:iCs/>
          <w:color w:val="000000"/>
          <w:shd w:val="clear" w:color="auto" w:fill="FFFFFF"/>
          <w:lang w:val="ro-RO"/>
        </w:rPr>
        <w:t>semnificație socială deosebită</w:t>
      </w:r>
      <w:r w:rsidRPr="00AD032F">
        <w:rPr>
          <w:rFonts w:asciiTheme="minorHAnsi" w:hAnsiTheme="minorHAnsi" w:cstheme="minorHAnsi"/>
          <w:color w:val="000000"/>
          <w:shd w:val="clear" w:color="auto" w:fill="FFFFFF"/>
          <w:lang w:val="ro-RO"/>
        </w:rPr>
        <w:t xml:space="preserve">. Majorarea </w:t>
      </w:r>
      <w:r w:rsidRPr="00AD032F">
        <w:rPr>
          <w:rFonts w:asciiTheme="minorHAnsi" w:hAnsiTheme="minorHAnsi" w:cstheme="minorHAnsi"/>
          <w:color w:val="000000"/>
          <w:shd w:val="clear" w:color="auto" w:fill="FFFFFF"/>
        </w:rPr>
        <w:t xml:space="preserve">încasărilor la bugetul de stat pe seama creșterii prețurilor mărfurilor de consum larg nu este un lucru dorit nici de consumători și nici comercianți. De altfel, </w:t>
      </w:r>
      <w:r w:rsidRPr="00AD032F">
        <w:rPr>
          <w:rFonts w:asciiTheme="minorHAnsi" w:hAnsiTheme="minorHAnsi" w:cstheme="minorHAnsi"/>
          <w:b/>
          <w:bCs/>
          <w:color w:val="000000"/>
          <w:shd w:val="clear" w:color="auto" w:fill="FFFFFF"/>
        </w:rPr>
        <w:t>majorarea prețurilor poate cauza reducerea consumului final</w:t>
      </w:r>
      <w:r w:rsidR="00AD032F">
        <w:rPr>
          <w:rFonts w:asciiTheme="minorHAnsi" w:hAnsiTheme="minorHAnsi" w:cstheme="minorHAnsi"/>
          <w:color w:val="000000"/>
          <w:shd w:val="clear" w:color="auto" w:fill="FFFFFF"/>
        </w:rPr>
        <w:t xml:space="preserve"> și respectiv</w:t>
      </w:r>
      <w:r w:rsidRPr="00AD032F">
        <w:rPr>
          <w:rFonts w:asciiTheme="minorHAnsi" w:hAnsiTheme="minorHAnsi" w:cstheme="minorHAnsi"/>
          <w:color w:val="000000"/>
          <w:shd w:val="clear" w:color="auto" w:fill="FFFFFF"/>
        </w:rPr>
        <w:t>, micșorarea încăsărilor din alte impozite mai importante ca și contribuție la bugetul de stat, de exemplu, TVA.</w:t>
      </w:r>
    </w:p>
    <w:p w14:paraId="5ADFED4B" w14:textId="77777777" w:rsidR="00A51A70" w:rsidRPr="00CB434E" w:rsidRDefault="00A51A70" w:rsidP="00E44AF6">
      <w:pPr>
        <w:rPr>
          <w:rFonts w:asciiTheme="minorHAnsi" w:eastAsia="Times New Roman" w:hAnsiTheme="minorHAnsi" w:cstheme="minorHAnsi"/>
          <w:lang w:val="ro-RO"/>
        </w:rPr>
      </w:pPr>
    </w:p>
    <w:p w14:paraId="25171E18" w14:textId="77777777" w:rsidR="002C21A4" w:rsidRPr="00CB434E" w:rsidRDefault="00306134" w:rsidP="00A51A70">
      <w:pPr>
        <w:jc w:val="both"/>
        <w:rPr>
          <w:rFonts w:asciiTheme="minorHAnsi" w:eastAsia="Times New Roman" w:hAnsiTheme="minorHAnsi" w:cstheme="minorHAnsi"/>
        </w:rPr>
      </w:pPr>
      <w:r w:rsidRPr="00CB434E">
        <w:rPr>
          <w:rFonts w:asciiTheme="minorHAnsi" w:eastAsia="Times New Roman" w:hAnsiTheme="minorHAnsi" w:cstheme="minorHAnsi"/>
        </w:rPr>
        <w:t xml:space="preserve">În contextul celor expuse mai sus, ne exprimăm încrederea în faptul că </w:t>
      </w:r>
      <w:r w:rsidR="002C21A4" w:rsidRPr="00CB434E">
        <w:rPr>
          <w:rFonts w:asciiTheme="minorHAnsi" w:eastAsia="Times New Roman" w:hAnsiTheme="minorHAnsi" w:cstheme="minorHAnsi"/>
        </w:rPr>
        <w:t xml:space="preserve">Ministerul Finantelor si </w:t>
      </w:r>
      <w:r w:rsidRPr="00CB434E">
        <w:rPr>
          <w:rFonts w:asciiTheme="minorHAnsi" w:eastAsia="Times New Roman" w:hAnsiTheme="minorHAnsi" w:cstheme="minorHAnsi"/>
        </w:rPr>
        <w:t>membrii Guvernului vor analiza multidimensional alternativa cu impozitarea tichetelor de masă și</w:t>
      </w:r>
      <w:r w:rsidR="00A51A70" w:rsidRPr="00CB434E">
        <w:rPr>
          <w:rFonts w:asciiTheme="minorHAnsi" w:eastAsia="Times New Roman" w:hAnsiTheme="minorHAnsi" w:cstheme="minorHAnsi"/>
        </w:rPr>
        <w:t xml:space="preserve"> modificarea taxei pentru poluarea mediului și vor de</w:t>
      </w:r>
      <w:r w:rsidRPr="00CB434E">
        <w:rPr>
          <w:rFonts w:asciiTheme="minorHAnsi" w:eastAsia="Times New Roman" w:hAnsiTheme="minorHAnsi" w:cstheme="minorHAnsi"/>
        </w:rPr>
        <w:t>veni în sprijinul menținerii regimului actual fiind cea mai potrivită soluție pentru toate părțile interesate.</w:t>
      </w:r>
    </w:p>
    <w:p w14:paraId="710F91BE" w14:textId="77777777" w:rsidR="002C21A4" w:rsidRPr="00CB434E" w:rsidRDefault="002C21A4" w:rsidP="00A51A70">
      <w:pPr>
        <w:jc w:val="both"/>
        <w:rPr>
          <w:rFonts w:asciiTheme="minorHAnsi" w:eastAsia="Times New Roman" w:hAnsiTheme="minorHAnsi" w:cstheme="minorHAnsi"/>
        </w:rPr>
      </w:pPr>
    </w:p>
    <w:p w14:paraId="054B682F" w14:textId="7D571A3C" w:rsidR="00FB074A" w:rsidRPr="00CB434E" w:rsidRDefault="00306134" w:rsidP="00A51A70">
      <w:pPr>
        <w:jc w:val="both"/>
        <w:rPr>
          <w:rFonts w:asciiTheme="minorHAnsi" w:eastAsia="Times New Roman" w:hAnsiTheme="minorHAnsi" w:cstheme="minorHAnsi"/>
        </w:rPr>
      </w:pPr>
      <w:r w:rsidRPr="00CB434E">
        <w:rPr>
          <w:rFonts w:asciiTheme="minorHAnsi" w:eastAsia="Times New Roman" w:hAnsiTheme="minorHAnsi" w:cstheme="minorHAnsi"/>
        </w:rPr>
        <w:t>În eventualitatea necesității de a prezenta mai multe argumente, Vă rugăm să nu ezitați să ne contactați.</w:t>
      </w:r>
    </w:p>
    <w:p w14:paraId="5AAF4F06" w14:textId="77777777" w:rsidR="00771BC0" w:rsidRPr="00CB434E" w:rsidRDefault="00771BC0" w:rsidP="00E44AF6">
      <w:pPr>
        <w:jc w:val="both"/>
        <w:rPr>
          <w:rFonts w:asciiTheme="minorHAnsi" w:hAnsiTheme="minorHAnsi" w:cstheme="minorHAnsi"/>
          <w:lang w:val="ro-RO"/>
        </w:rPr>
      </w:pPr>
    </w:p>
    <w:p w14:paraId="3E2F551B" w14:textId="36E710AF" w:rsidR="00FB074A" w:rsidRPr="00CB434E" w:rsidRDefault="00FB074A" w:rsidP="00E44AF6">
      <w:pPr>
        <w:jc w:val="both"/>
        <w:rPr>
          <w:rFonts w:asciiTheme="minorHAnsi" w:hAnsiTheme="minorHAnsi" w:cstheme="minorHAnsi"/>
          <w:lang w:val="ro-RO"/>
        </w:rPr>
      </w:pPr>
      <w:r w:rsidRPr="00CB434E">
        <w:rPr>
          <w:rFonts w:asciiTheme="minorHAnsi" w:hAnsiTheme="minorHAnsi" w:cstheme="minorHAnsi"/>
          <w:lang w:val="ro-RO"/>
        </w:rPr>
        <w:t xml:space="preserve">Cu </w:t>
      </w:r>
      <w:r w:rsidR="00E44AF6" w:rsidRPr="00CB434E">
        <w:rPr>
          <w:rFonts w:asciiTheme="minorHAnsi" w:hAnsiTheme="minorHAnsi" w:cstheme="minorHAnsi"/>
          <w:lang w:val="ro-RO"/>
        </w:rPr>
        <w:t>î</w:t>
      </w:r>
      <w:r w:rsidRPr="00CB434E">
        <w:rPr>
          <w:rFonts w:asciiTheme="minorHAnsi" w:hAnsiTheme="minorHAnsi" w:cstheme="minorHAnsi"/>
          <w:lang w:val="ro-RO"/>
        </w:rPr>
        <w:t>nalt</w:t>
      </w:r>
      <w:r w:rsidR="00E44AF6" w:rsidRPr="00CB434E">
        <w:rPr>
          <w:rFonts w:asciiTheme="minorHAnsi" w:hAnsiTheme="minorHAnsi" w:cstheme="minorHAnsi"/>
          <w:lang w:val="ro-RO"/>
        </w:rPr>
        <w:t>ă</w:t>
      </w:r>
      <w:r w:rsidRPr="00CB434E">
        <w:rPr>
          <w:rFonts w:asciiTheme="minorHAnsi" w:hAnsiTheme="minorHAnsi" w:cstheme="minorHAnsi"/>
          <w:lang w:val="ro-RO"/>
        </w:rPr>
        <w:t xml:space="preserve"> considera</w:t>
      </w:r>
      <w:r w:rsidR="00E44AF6" w:rsidRPr="00CB434E">
        <w:rPr>
          <w:rFonts w:asciiTheme="minorHAnsi" w:hAnsiTheme="minorHAnsi" w:cstheme="minorHAnsi"/>
          <w:lang w:val="ro-RO"/>
        </w:rPr>
        <w:t>ț</w:t>
      </w:r>
      <w:r w:rsidRPr="00CB434E">
        <w:rPr>
          <w:rFonts w:asciiTheme="minorHAnsi" w:hAnsiTheme="minorHAnsi" w:cstheme="minorHAnsi"/>
          <w:lang w:val="ro-RO"/>
        </w:rPr>
        <w:t>iune,</w:t>
      </w:r>
    </w:p>
    <w:p w14:paraId="38E0B4D1" w14:textId="3E503832" w:rsidR="00FB074A" w:rsidRPr="00CB434E" w:rsidRDefault="00FB074A" w:rsidP="00E44AF6">
      <w:pPr>
        <w:jc w:val="both"/>
        <w:rPr>
          <w:rFonts w:asciiTheme="minorHAnsi" w:hAnsiTheme="minorHAnsi" w:cstheme="minorHAnsi"/>
          <w:lang w:val="ro-RO"/>
        </w:rPr>
      </w:pPr>
    </w:p>
    <w:p w14:paraId="2688A9A3" w14:textId="79F74D28" w:rsidR="00771BC0" w:rsidRPr="00CB434E" w:rsidRDefault="00771BC0" w:rsidP="00E44AF6">
      <w:pPr>
        <w:jc w:val="both"/>
        <w:rPr>
          <w:rFonts w:asciiTheme="minorHAnsi" w:hAnsiTheme="minorHAnsi" w:cstheme="minorHAnsi"/>
          <w:b/>
          <w:bCs/>
          <w:lang w:val="ro-RO"/>
        </w:rPr>
      </w:pPr>
      <w:r w:rsidRPr="00CB434E">
        <w:rPr>
          <w:rFonts w:asciiTheme="minorHAnsi" w:hAnsiTheme="minorHAnsi" w:cstheme="minorHAnsi"/>
          <w:b/>
          <w:bCs/>
          <w:lang w:val="ro-RO"/>
        </w:rPr>
        <w:t>Mariana RUFA</w:t>
      </w:r>
    </w:p>
    <w:p w14:paraId="1F57F843" w14:textId="260E0FD0" w:rsidR="00771BC0" w:rsidRPr="00CB434E" w:rsidRDefault="00771BC0" w:rsidP="00E44AF6">
      <w:pPr>
        <w:jc w:val="both"/>
        <w:rPr>
          <w:rFonts w:asciiTheme="minorHAnsi" w:hAnsiTheme="minorHAnsi" w:cstheme="minorHAnsi"/>
          <w:lang w:val="ro-RO"/>
        </w:rPr>
      </w:pPr>
      <w:r w:rsidRPr="00CB434E">
        <w:rPr>
          <w:rFonts w:asciiTheme="minorHAnsi" w:hAnsiTheme="minorHAnsi" w:cstheme="minorHAnsi"/>
          <w:lang w:val="ro-RO"/>
        </w:rPr>
        <w:t>Director Executiv</w:t>
      </w:r>
    </w:p>
    <w:p w14:paraId="048166F2" w14:textId="11967C71" w:rsidR="00771BC0" w:rsidRPr="00CB434E" w:rsidRDefault="00771BC0" w:rsidP="00E44AF6">
      <w:pPr>
        <w:jc w:val="both"/>
        <w:rPr>
          <w:rFonts w:asciiTheme="minorHAnsi" w:hAnsiTheme="minorHAnsi" w:cstheme="minorHAnsi"/>
          <w:lang w:val="ro-RO"/>
        </w:rPr>
      </w:pPr>
      <w:r w:rsidRPr="00CB434E">
        <w:rPr>
          <w:rFonts w:asciiTheme="minorHAnsi" w:hAnsiTheme="minorHAnsi" w:cstheme="minorHAnsi"/>
          <w:lang w:val="ro-RO"/>
        </w:rPr>
        <w:t>Asociația Businessului European</w:t>
      </w:r>
    </w:p>
    <w:p w14:paraId="7FA23C95" w14:textId="79BB3E74" w:rsidR="00F1584D" w:rsidRPr="00AD032F" w:rsidRDefault="002C21A4" w:rsidP="00AD032F">
      <w:pPr>
        <w:jc w:val="both"/>
        <w:rPr>
          <w:rFonts w:asciiTheme="minorHAnsi" w:hAnsiTheme="minorHAnsi" w:cstheme="minorHAnsi"/>
          <w:lang w:val="ro-RO"/>
        </w:rPr>
      </w:pPr>
      <w:r w:rsidRPr="00CB434E">
        <w:rPr>
          <w:rFonts w:asciiTheme="minorHAnsi" w:hAnsiTheme="minorHAnsi" w:cstheme="minorHAnsi"/>
          <w:lang w:val="ro-RO"/>
        </w:rPr>
        <w:t>+37378259999</w:t>
      </w:r>
    </w:p>
    <w:sectPr w:rsidR="00F1584D" w:rsidRPr="00AD032F" w:rsidSect="00017A9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277B" w14:textId="77777777" w:rsidR="005F7AF7" w:rsidRDefault="005F7AF7" w:rsidP="00F27EF2">
      <w:r>
        <w:separator/>
      </w:r>
    </w:p>
  </w:endnote>
  <w:endnote w:type="continuationSeparator" w:id="0">
    <w:p w14:paraId="3956CEA6" w14:textId="77777777" w:rsidR="005F7AF7" w:rsidRDefault="005F7AF7" w:rsidP="00F2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03DC" w14:textId="77777777" w:rsidR="005F7AF7" w:rsidRDefault="005F7AF7" w:rsidP="00F27EF2">
      <w:r>
        <w:separator/>
      </w:r>
    </w:p>
  </w:footnote>
  <w:footnote w:type="continuationSeparator" w:id="0">
    <w:p w14:paraId="67D821C5" w14:textId="77777777" w:rsidR="005F7AF7" w:rsidRDefault="005F7AF7" w:rsidP="00F27E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16D5D"/>
    <w:multiLevelType w:val="hybridMultilevel"/>
    <w:tmpl w:val="B4BADEF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15:restartNumberingAfterBreak="0">
    <w:nsid w:val="1EAD0E98"/>
    <w:multiLevelType w:val="hybridMultilevel"/>
    <w:tmpl w:val="C82A6E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E5C320A"/>
    <w:multiLevelType w:val="hybridMultilevel"/>
    <w:tmpl w:val="CBE48E22"/>
    <w:lvl w:ilvl="0" w:tplc="040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B5D215A"/>
    <w:multiLevelType w:val="multilevel"/>
    <w:tmpl w:val="80BE76F4"/>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800" w:hanging="1800"/>
      </w:pPr>
      <w:rPr>
        <w:rFonts w:hint="default"/>
        <w:b w:val="0"/>
      </w:rPr>
    </w:lvl>
  </w:abstractNum>
  <w:abstractNum w:abstractNumId="4" w15:restartNumberingAfterBreak="0">
    <w:nsid w:val="60FB527D"/>
    <w:multiLevelType w:val="hybridMultilevel"/>
    <w:tmpl w:val="C82A6E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7C1B56"/>
    <w:multiLevelType w:val="hybridMultilevel"/>
    <w:tmpl w:val="16EEF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4A"/>
    <w:rsid w:val="00003226"/>
    <w:rsid w:val="00017A99"/>
    <w:rsid w:val="00061BDD"/>
    <w:rsid w:val="00093998"/>
    <w:rsid w:val="000E3873"/>
    <w:rsid w:val="000F78F9"/>
    <w:rsid w:val="00142DDE"/>
    <w:rsid w:val="00257A89"/>
    <w:rsid w:val="002C21A4"/>
    <w:rsid w:val="00306134"/>
    <w:rsid w:val="003133A4"/>
    <w:rsid w:val="003C0A01"/>
    <w:rsid w:val="005627D0"/>
    <w:rsid w:val="005F7AF7"/>
    <w:rsid w:val="006035C9"/>
    <w:rsid w:val="00654ADC"/>
    <w:rsid w:val="006A179A"/>
    <w:rsid w:val="00771BC0"/>
    <w:rsid w:val="009558B8"/>
    <w:rsid w:val="009A7C01"/>
    <w:rsid w:val="009D3A4E"/>
    <w:rsid w:val="00A054C4"/>
    <w:rsid w:val="00A51A70"/>
    <w:rsid w:val="00AD032F"/>
    <w:rsid w:val="00C64310"/>
    <w:rsid w:val="00CB434E"/>
    <w:rsid w:val="00E23E91"/>
    <w:rsid w:val="00E321DF"/>
    <w:rsid w:val="00E44AF6"/>
    <w:rsid w:val="00E74BB6"/>
    <w:rsid w:val="00EB597B"/>
    <w:rsid w:val="00ED44CD"/>
    <w:rsid w:val="00F1584D"/>
    <w:rsid w:val="00F214B1"/>
    <w:rsid w:val="00F27EF2"/>
    <w:rsid w:val="00FB0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41AC"/>
  <w15:chartTrackingRefBased/>
  <w15:docId w15:val="{5B12331E-01D3-4E34-B0DE-6071A98E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074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
    <w:name w:val="tt"/>
    <w:basedOn w:val="Normal"/>
    <w:uiPriority w:val="99"/>
    <w:rsid w:val="00FB074A"/>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FB074A"/>
    <w:pPr>
      <w:ind w:left="720"/>
      <w:contextualSpacing/>
    </w:pPr>
  </w:style>
  <w:style w:type="paragraph" w:styleId="BalloonText">
    <w:name w:val="Balloon Text"/>
    <w:basedOn w:val="Normal"/>
    <w:link w:val="BalloonTextChar"/>
    <w:uiPriority w:val="99"/>
    <w:semiHidden/>
    <w:unhideWhenUsed/>
    <w:rsid w:val="00E74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BB6"/>
    <w:rPr>
      <w:rFonts w:ascii="Segoe UI" w:hAnsi="Segoe UI" w:cs="Segoe UI"/>
      <w:sz w:val="18"/>
      <w:szCs w:val="18"/>
    </w:rPr>
  </w:style>
  <w:style w:type="paragraph" w:styleId="Header">
    <w:name w:val="header"/>
    <w:basedOn w:val="Normal"/>
    <w:link w:val="HeaderChar"/>
    <w:uiPriority w:val="99"/>
    <w:unhideWhenUsed/>
    <w:rsid w:val="00F27EF2"/>
    <w:pPr>
      <w:tabs>
        <w:tab w:val="center" w:pos="4680"/>
        <w:tab w:val="right" w:pos="9360"/>
      </w:tabs>
    </w:pPr>
  </w:style>
  <w:style w:type="character" w:customStyle="1" w:styleId="HeaderChar">
    <w:name w:val="Header Char"/>
    <w:basedOn w:val="DefaultParagraphFont"/>
    <w:link w:val="Header"/>
    <w:uiPriority w:val="99"/>
    <w:rsid w:val="00F27EF2"/>
    <w:rPr>
      <w:rFonts w:ascii="Calibri" w:hAnsi="Calibri" w:cs="Calibri"/>
    </w:rPr>
  </w:style>
  <w:style w:type="paragraph" w:styleId="Footer">
    <w:name w:val="footer"/>
    <w:basedOn w:val="Normal"/>
    <w:link w:val="FooterChar"/>
    <w:uiPriority w:val="99"/>
    <w:unhideWhenUsed/>
    <w:rsid w:val="00F27EF2"/>
    <w:pPr>
      <w:tabs>
        <w:tab w:val="center" w:pos="4680"/>
        <w:tab w:val="right" w:pos="9360"/>
      </w:tabs>
    </w:pPr>
  </w:style>
  <w:style w:type="character" w:customStyle="1" w:styleId="FooterChar">
    <w:name w:val="Footer Char"/>
    <w:basedOn w:val="DefaultParagraphFont"/>
    <w:link w:val="Footer"/>
    <w:uiPriority w:val="99"/>
    <w:rsid w:val="00F27EF2"/>
    <w:rPr>
      <w:rFonts w:ascii="Calibri" w:hAnsi="Calibri" w:cs="Calibri"/>
    </w:rPr>
  </w:style>
  <w:style w:type="paragraph" w:styleId="Revision">
    <w:name w:val="Revision"/>
    <w:hidden/>
    <w:uiPriority w:val="99"/>
    <w:semiHidden/>
    <w:rsid w:val="00017A99"/>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9816">
      <w:bodyDiv w:val="1"/>
      <w:marLeft w:val="0"/>
      <w:marRight w:val="0"/>
      <w:marTop w:val="0"/>
      <w:marBottom w:val="0"/>
      <w:divBdr>
        <w:top w:val="none" w:sz="0" w:space="0" w:color="auto"/>
        <w:left w:val="none" w:sz="0" w:space="0" w:color="auto"/>
        <w:bottom w:val="none" w:sz="0" w:space="0" w:color="auto"/>
        <w:right w:val="none" w:sz="0" w:space="0" w:color="auto"/>
      </w:divBdr>
    </w:div>
    <w:div w:id="193123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49DD9-DB8C-4E14-858C-FC22D7134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GIZ2</dc:creator>
  <cp:keywords/>
  <dc:description/>
  <cp:lastModifiedBy>User</cp:lastModifiedBy>
  <cp:revision>2</cp:revision>
  <cp:lastPrinted>2019-07-25T16:13:00Z</cp:lastPrinted>
  <dcterms:created xsi:type="dcterms:W3CDTF">2019-08-08T17:11:00Z</dcterms:created>
  <dcterms:modified xsi:type="dcterms:W3CDTF">2019-08-08T17:11:00Z</dcterms:modified>
</cp:coreProperties>
</file>